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D018A3">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39DCF995" w14:textId="09118280" w:rsidR="00D018A3" w:rsidRPr="0025636F" w:rsidRDefault="00D018A3">
      <w:pPr>
        <w:spacing w:line="240" w:lineRule="auto"/>
        <w:ind w:right="51"/>
        <w:contextualSpacing/>
        <w:jc w:val="both"/>
        <w:rPr>
          <w:rFonts w:ascii="Work Sans" w:hAnsi="Work Sans" w:cs="Arial"/>
          <w:sz w:val="24"/>
        </w:rPr>
      </w:pPr>
      <w:r w:rsidRPr="0025636F">
        <w:rPr>
          <w:rFonts w:ascii="Work Sans" w:hAnsi="Work Sans" w:cs="Arial"/>
          <w:sz w:val="24"/>
        </w:rPr>
        <w:t>Respetado señor Arrubla,</w:t>
      </w:r>
    </w:p>
    <w:p w14:paraId="32DD0CBA" w14:textId="77777777" w:rsidR="0025636F" w:rsidRPr="0025636F" w:rsidRDefault="0025636F" w:rsidP="0025636F">
      <w:pPr>
        <w:spacing w:line="240" w:lineRule="auto"/>
        <w:ind w:right="51"/>
        <w:contextualSpacing/>
        <w:jc w:val="both"/>
        <w:rPr>
          <w:rFonts w:ascii="Work Sans" w:hAnsi="Work Sans" w:cs="Arial"/>
          <w:sz w:val="24"/>
        </w:rPr>
      </w:pPr>
    </w:p>
    <w:p w14:paraId="0D72E6C5" w14:textId="014967DF" w:rsidR="005F589B" w:rsidRPr="005F589B" w:rsidRDefault="005F589B" w:rsidP="005F589B">
      <w:pPr>
        <w:spacing w:line="240" w:lineRule="auto"/>
        <w:ind w:right="51"/>
        <w:contextualSpacing/>
        <w:jc w:val="both"/>
        <w:rPr>
          <w:rFonts w:ascii="Work Sans" w:hAnsi="Work Sans" w:cs="Arial"/>
          <w:sz w:val="24"/>
        </w:rPr>
      </w:pPr>
      <w:r w:rsidRPr="005F589B">
        <w:rPr>
          <w:rFonts w:ascii="Work Sans" w:hAnsi="Work Sans" w:cs="Arial"/>
          <w:sz w:val="24"/>
        </w:rPr>
        <w:t xml:space="preserve">El Ministerio de Minas y Energía (MME), en ejercicio de sus funciones como administrador de los recursos del Fondo de Energía Social (FOES), de conformidad con lo establecido en el </w:t>
      </w:r>
      <w:r w:rsidR="00B25E0A">
        <w:rPr>
          <w:rFonts w:ascii="Work Sans" w:hAnsi="Work Sans" w:cs="Arial"/>
          <w:sz w:val="24"/>
        </w:rPr>
        <w:t xml:space="preserve">artículo </w:t>
      </w:r>
      <w:r w:rsidR="00AC7D9B">
        <w:rPr>
          <w:rFonts w:ascii="Work Sans" w:hAnsi="Work Sans" w:cs="Arial"/>
          <w:sz w:val="24"/>
        </w:rPr>
        <w:t xml:space="preserve">2.2.3.3.4.2. del </w:t>
      </w:r>
      <w:r w:rsidRPr="005F589B">
        <w:rPr>
          <w:rFonts w:ascii="Work Sans" w:hAnsi="Work Sans" w:cs="Arial"/>
          <w:sz w:val="24"/>
        </w:rPr>
        <w:t>Decreto 1073 de 2015, remitió mediante radicado No. 2-2025-060696 del 16 de diciembre de 2025 el informe final de la visita de seguimiento y monitoreo realizada</w:t>
      </w:r>
      <w:r w:rsidR="00502865">
        <w:rPr>
          <w:rFonts w:ascii="Work Sans" w:hAnsi="Work Sans" w:cs="Arial"/>
          <w:sz w:val="24"/>
        </w:rPr>
        <w:t xml:space="preserve"> a Empresas Municipales de Medellin S.A. E.S.P. (EPM)</w:t>
      </w:r>
      <w:r w:rsidR="00D40F89" w:rsidRPr="005F589B">
        <w:rPr>
          <w:rFonts w:ascii="Work Sans" w:hAnsi="Work Sans" w:cs="Arial"/>
          <w:sz w:val="24"/>
        </w:rPr>
        <w:t>,</w:t>
      </w:r>
      <w:r w:rsidR="00180433">
        <w:rPr>
          <w:rFonts w:ascii="Work Sans" w:hAnsi="Work Sans" w:cs="Arial"/>
          <w:sz w:val="24"/>
        </w:rPr>
        <w:t xml:space="preserve"> así como la respuesta </w:t>
      </w:r>
      <w:r w:rsidR="00527881">
        <w:rPr>
          <w:rFonts w:ascii="Work Sans" w:hAnsi="Work Sans" w:cs="Arial"/>
          <w:sz w:val="24"/>
        </w:rPr>
        <w:t xml:space="preserve">a las observaciones planteadas </w:t>
      </w:r>
      <w:r w:rsidR="00502865">
        <w:rPr>
          <w:rFonts w:ascii="Work Sans" w:hAnsi="Work Sans" w:cs="Arial"/>
          <w:sz w:val="24"/>
        </w:rPr>
        <w:t>por la empresa</w:t>
      </w:r>
      <w:r w:rsidR="00527881">
        <w:rPr>
          <w:rFonts w:ascii="Work Sans" w:hAnsi="Work Sans" w:cs="Arial"/>
          <w:sz w:val="24"/>
        </w:rPr>
        <w:t xml:space="preserve"> respecto del informe preliminar</w:t>
      </w:r>
      <w:r w:rsidRPr="005F589B">
        <w:rPr>
          <w:rFonts w:ascii="Work Sans" w:hAnsi="Work Sans" w:cs="Arial"/>
          <w:sz w:val="24"/>
        </w:rPr>
        <w:t>.</w:t>
      </w:r>
    </w:p>
    <w:p w14:paraId="787F0775" w14:textId="77777777" w:rsidR="005F589B" w:rsidRDefault="005F589B" w:rsidP="005F589B">
      <w:pPr>
        <w:spacing w:line="240" w:lineRule="auto"/>
        <w:ind w:right="51"/>
        <w:contextualSpacing/>
        <w:jc w:val="both"/>
        <w:rPr>
          <w:rFonts w:ascii="Work Sans" w:hAnsi="Work Sans" w:cs="Arial"/>
          <w:sz w:val="24"/>
        </w:rPr>
      </w:pPr>
    </w:p>
    <w:p w14:paraId="1D653E88" w14:textId="56CA3631" w:rsidR="003234CC" w:rsidRDefault="003234CC" w:rsidP="005F589B">
      <w:pPr>
        <w:spacing w:line="240" w:lineRule="auto"/>
        <w:ind w:right="51"/>
        <w:contextualSpacing/>
        <w:jc w:val="both"/>
        <w:rPr>
          <w:rFonts w:ascii="Work Sans" w:hAnsi="Work Sans" w:cs="Arial"/>
          <w:sz w:val="24"/>
        </w:rPr>
      </w:pPr>
      <w:r>
        <w:rPr>
          <w:rFonts w:ascii="Work Sans" w:hAnsi="Work Sans" w:cs="Arial"/>
          <w:sz w:val="24"/>
        </w:rPr>
        <w:t xml:space="preserve">En particular, en dicho informe se solicitó a la empresa </w:t>
      </w:r>
      <w:r w:rsidR="00660109">
        <w:rPr>
          <w:rFonts w:ascii="Work Sans" w:hAnsi="Work Sans" w:cs="Arial"/>
          <w:sz w:val="24"/>
        </w:rPr>
        <w:t xml:space="preserve">lo siguiente: </w:t>
      </w:r>
    </w:p>
    <w:p w14:paraId="29079C64" w14:textId="77777777" w:rsidR="00660109" w:rsidRDefault="00660109" w:rsidP="005F589B">
      <w:pPr>
        <w:spacing w:line="240" w:lineRule="auto"/>
        <w:ind w:right="51"/>
        <w:contextualSpacing/>
        <w:jc w:val="both"/>
        <w:rPr>
          <w:rFonts w:ascii="Work Sans" w:hAnsi="Work Sans" w:cs="Arial"/>
          <w:sz w:val="24"/>
        </w:rPr>
      </w:pPr>
    </w:p>
    <w:p w14:paraId="274DA0EF" w14:textId="390801F3" w:rsidR="0045072E" w:rsidRPr="007F7F33" w:rsidRDefault="003C5300" w:rsidP="007F7F33">
      <w:pPr>
        <w:spacing w:line="240" w:lineRule="auto"/>
        <w:ind w:left="708" w:right="51"/>
        <w:contextualSpacing/>
        <w:jc w:val="both"/>
        <w:rPr>
          <w:rFonts w:ascii="Work Sans" w:hAnsi="Work Sans" w:cs="Arial"/>
          <w:i/>
          <w:szCs w:val="20"/>
        </w:rPr>
      </w:pPr>
      <w:r>
        <w:rPr>
          <w:rFonts w:ascii="Work Sans" w:hAnsi="Work Sans" w:cs="Arial"/>
          <w:i/>
          <w:iCs/>
          <w:szCs w:val="20"/>
        </w:rPr>
        <w:t>“</w:t>
      </w:r>
      <w:r w:rsidR="00660109" w:rsidRPr="007F7F33">
        <w:rPr>
          <w:rFonts w:ascii="Work Sans" w:hAnsi="Work Sans" w:cs="Arial"/>
          <w:i/>
          <w:szCs w:val="20"/>
        </w:rPr>
        <w:t xml:space="preserve">Se solicita la remisión de un informe detallado en el que se indique la forma y los periodos en que se aplicó el beneficio FOES correspondiente a las Resoluciones 01235, 01593, 01841, 01943 y 01949 de 2024. </w:t>
      </w:r>
    </w:p>
    <w:p w14:paraId="3BE9DE0F" w14:textId="77777777" w:rsidR="0045072E" w:rsidRPr="007F7F33" w:rsidRDefault="0045072E" w:rsidP="007F7F33">
      <w:pPr>
        <w:spacing w:line="240" w:lineRule="auto"/>
        <w:ind w:left="708" w:right="51"/>
        <w:contextualSpacing/>
        <w:jc w:val="both"/>
        <w:rPr>
          <w:rFonts w:ascii="Work Sans" w:hAnsi="Work Sans" w:cs="Arial"/>
          <w:i/>
          <w:szCs w:val="20"/>
        </w:rPr>
      </w:pPr>
    </w:p>
    <w:p w14:paraId="5F66A1F5" w14:textId="77777777" w:rsidR="007F7F33" w:rsidRPr="007F7F33" w:rsidRDefault="00660109" w:rsidP="007F7F33">
      <w:pPr>
        <w:spacing w:line="240" w:lineRule="auto"/>
        <w:ind w:left="708" w:right="51"/>
        <w:contextualSpacing/>
        <w:jc w:val="both"/>
        <w:rPr>
          <w:rFonts w:ascii="Work Sans" w:hAnsi="Work Sans" w:cs="Arial"/>
          <w:i/>
          <w:iCs/>
          <w:szCs w:val="20"/>
        </w:rPr>
      </w:pPr>
      <w:r w:rsidRPr="007F7F33">
        <w:rPr>
          <w:rFonts w:ascii="Work Sans" w:hAnsi="Work Sans" w:cs="Arial"/>
          <w:i/>
          <w:iCs/>
          <w:szCs w:val="20"/>
        </w:rPr>
        <w:t>Este informe deberá especificar la fecha y forma de aplicación del beneficio, considerando que los recursos fueron girados por el MME en 2025 en un único desembolso. El informe deberá ser entregado en un plazo máximo de treinta (30) días calendario, contados a partir de la recepción del informe final de la visita de seguimiento y monitoreo del FOES y deberá contener adicionalmente un cuadro Excel que incluya como mínimo, la siguiente información:</w:t>
      </w:r>
    </w:p>
    <w:p w14:paraId="277235EE" w14:textId="77777777" w:rsidR="007F7F33" w:rsidRDefault="007F7F33" w:rsidP="005F589B">
      <w:pPr>
        <w:spacing w:line="240" w:lineRule="auto"/>
        <w:ind w:right="51"/>
        <w:contextualSpacing/>
        <w:jc w:val="both"/>
        <w:rPr>
          <w:rFonts w:ascii="Work Sans" w:hAnsi="Work Sans" w:cs="Arial"/>
          <w:sz w:val="24"/>
        </w:rPr>
      </w:pPr>
    </w:p>
    <w:p w14:paraId="14096352"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I. Tipo de área especial</w:t>
      </w:r>
    </w:p>
    <w:p w14:paraId="4733FC6F"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II. Código área especial</w:t>
      </w:r>
    </w:p>
    <w:p w14:paraId="3067F848"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lastRenderedPageBreak/>
        <w:t>III. Nombre área especial</w:t>
      </w:r>
    </w:p>
    <w:p w14:paraId="1FACA059"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IV. Estrato</w:t>
      </w:r>
    </w:p>
    <w:p w14:paraId="3C904708"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V. Consumo de Subsistencia</w:t>
      </w:r>
    </w:p>
    <w:p w14:paraId="0601C970"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VI. Mes de facturación en que se aplicó el beneficio FOES</w:t>
      </w:r>
    </w:p>
    <w:p w14:paraId="0D9984C3"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VII. Año de facturación en que se aplicó el beneficio FOES</w:t>
      </w:r>
    </w:p>
    <w:p w14:paraId="5586F3B9"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VIII. Número de usuarios beneficiarios por área especial</w:t>
      </w:r>
    </w:p>
    <w:p w14:paraId="3540D39A"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IX. Consumo de energía del periodo facturado en que se aplicó el beneficio FOES</w:t>
      </w:r>
    </w:p>
    <w:p w14:paraId="13029B28"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 Valor total facturado en el periodo que se aplicó el beneficio FOES</w:t>
      </w:r>
    </w:p>
    <w:p w14:paraId="660709B2"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XI. Resolución FOES que se aplicó en el beneficio</w:t>
      </w:r>
    </w:p>
    <w:p w14:paraId="370BEC66"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XII. Valor por kWh distribuido por el MME en la resolución aplicada</w:t>
      </w:r>
    </w:p>
    <w:p w14:paraId="5F78CCC2"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XIII. Valor reconocido por kWh por el MME para los consumos a los que se aplicó el beneficio FOES para cada área especial</w:t>
      </w:r>
    </w:p>
    <w:p w14:paraId="38542829"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XIV. Mes de consumo base de liquidación para la aplicación del beneficio FOES</w:t>
      </w:r>
    </w:p>
    <w:p w14:paraId="0F958623"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XV. Año de consumo base de liquidación para la aplicación del beneficio FOES</w:t>
      </w:r>
    </w:p>
    <w:p w14:paraId="7647AD00"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XVI. Consumo base de liquidación para la aplicación del beneficio FOES</w:t>
      </w:r>
    </w:p>
    <w:p w14:paraId="36C4D35C"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XVII. Menor valor total FOES aplicado</w:t>
      </w:r>
    </w:p>
    <w:p w14:paraId="37ED3BBA"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XVIII. Ajuste (en caso de que aplique)</w:t>
      </w:r>
    </w:p>
    <w:p w14:paraId="2319171A" w14:textId="77777777" w:rsidR="003C5300" w:rsidRPr="003C5300" w:rsidRDefault="003C5300" w:rsidP="003C5300">
      <w:pPr>
        <w:spacing w:line="240" w:lineRule="auto"/>
        <w:ind w:left="708" w:right="51"/>
        <w:contextualSpacing/>
        <w:jc w:val="both"/>
        <w:rPr>
          <w:rFonts w:ascii="Work Sans" w:hAnsi="Work Sans" w:cs="Arial"/>
          <w:i/>
          <w:iCs/>
          <w:szCs w:val="20"/>
        </w:rPr>
      </w:pPr>
      <w:r w:rsidRPr="003C5300">
        <w:rPr>
          <w:rFonts w:ascii="Work Sans" w:hAnsi="Work Sans" w:cs="Arial"/>
          <w:i/>
          <w:iCs/>
          <w:szCs w:val="20"/>
        </w:rPr>
        <w:t>XIX. Saldo FOES por aplicar (en caso de que aplique)</w:t>
      </w:r>
    </w:p>
    <w:p w14:paraId="75E17116" w14:textId="3980526F" w:rsidR="003234CC" w:rsidRPr="003C5300" w:rsidRDefault="003C5300" w:rsidP="003C5300">
      <w:pPr>
        <w:spacing w:line="240" w:lineRule="auto"/>
        <w:ind w:left="708" w:right="51"/>
        <w:contextualSpacing/>
        <w:jc w:val="both"/>
        <w:rPr>
          <w:rFonts w:ascii="Work Sans" w:hAnsi="Work Sans" w:cs="Arial"/>
          <w:i/>
          <w:szCs w:val="20"/>
        </w:rPr>
      </w:pPr>
      <w:r w:rsidRPr="003C5300">
        <w:rPr>
          <w:rFonts w:ascii="Work Sans" w:hAnsi="Work Sans" w:cs="Arial"/>
          <w:i/>
          <w:iCs/>
          <w:szCs w:val="20"/>
        </w:rPr>
        <w:t>XX. Observaciones o información adicional que EPM considere relevante como complemento del informe requerido.</w:t>
      </w:r>
      <w:r>
        <w:rPr>
          <w:rFonts w:ascii="Work Sans" w:hAnsi="Work Sans" w:cs="Arial"/>
          <w:i/>
          <w:iCs/>
          <w:szCs w:val="20"/>
        </w:rPr>
        <w:t>”</w:t>
      </w:r>
    </w:p>
    <w:p w14:paraId="616AA590" w14:textId="77777777" w:rsidR="003C5300" w:rsidRDefault="003C5300" w:rsidP="003C5300">
      <w:pPr>
        <w:spacing w:line="240" w:lineRule="auto"/>
        <w:ind w:right="51"/>
        <w:contextualSpacing/>
        <w:jc w:val="both"/>
        <w:rPr>
          <w:rFonts w:ascii="Work Sans" w:hAnsi="Work Sans" w:cs="Arial"/>
          <w:sz w:val="24"/>
        </w:rPr>
      </w:pPr>
    </w:p>
    <w:p w14:paraId="0C0BD67B" w14:textId="6CD275BC" w:rsidR="005F589B" w:rsidRPr="005F589B" w:rsidRDefault="005F589B" w:rsidP="005F589B">
      <w:pPr>
        <w:spacing w:line="240" w:lineRule="auto"/>
        <w:ind w:right="51"/>
        <w:contextualSpacing/>
        <w:jc w:val="both"/>
        <w:rPr>
          <w:rFonts w:ascii="Work Sans" w:hAnsi="Work Sans" w:cs="Arial"/>
          <w:sz w:val="24"/>
        </w:rPr>
      </w:pPr>
      <w:r w:rsidRPr="005F589B">
        <w:rPr>
          <w:rFonts w:ascii="Work Sans" w:hAnsi="Work Sans" w:cs="Arial"/>
          <w:sz w:val="24"/>
        </w:rPr>
        <w:t>Posteriormente, EPM dio respuesta mediante radicado No. 1-2026-008128 del 23 de febrero de 2026</w:t>
      </w:r>
      <w:r w:rsidR="009A305C">
        <w:rPr>
          <w:rFonts w:ascii="Work Sans" w:hAnsi="Work Sans" w:cs="Arial"/>
          <w:sz w:val="24"/>
        </w:rPr>
        <w:t xml:space="preserve">, indicando que: </w:t>
      </w:r>
    </w:p>
    <w:p w14:paraId="3F175806" w14:textId="77777777" w:rsidR="008C70D1" w:rsidRDefault="008C70D1" w:rsidP="005F589B">
      <w:pPr>
        <w:spacing w:line="240" w:lineRule="auto"/>
        <w:ind w:right="51"/>
        <w:contextualSpacing/>
        <w:jc w:val="both"/>
        <w:rPr>
          <w:rFonts w:ascii="Work Sans" w:hAnsi="Work Sans" w:cs="Arial"/>
          <w:sz w:val="24"/>
        </w:rPr>
      </w:pPr>
    </w:p>
    <w:p w14:paraId="53E769D5" w14:textId="77777777" w:rsidR="008C70D1" w:rsidRDefault="008C70D1" w:rsidP="008C70D1">
      <w:pPr>
        <w:spacing w:line="240" w:lineRule="auto"/>
        <w:ind w:left="708" w:right="51"/>
        <w:contextualSpacing/>
        <w:jc w:val="both"/>
        <w:rPr>
          <w:rFonts w:ascii="Work Sans" w:hAnsi="Work Sans" w:cs="Arial"/>
          <w:i/>
          <w:iCs/>
          <w:szCs w:val="20"/>
        </w:rPr>
      </w:pPr>
      <w:r w:rsidRPr="008C70D1">
        <w:rPr>
          <w:rFonts w:ascii="Work Sans" w:hAnsi="Work Sans" w:cs="Arial"/>
          <w:i/>
          <w:iCs/>
          <w:szCs w:val="20"/>
        </w:rPr>
        <w:t>“Actualmente EPM viene desarrollando ajustes informáticos para generar los reportes con el nivel de detalle requerido. Por lo cual la información disponible en el momento respecto a la aplicación de las resoluciones solicitadas es la siguiente:</w:t>
      </w:r>
    </w:p>
    <w:p w14:paraId="2F2C3F42" w14:textId="70B5449D" w:rsidR="008C70D1" w:rsidRDefault="001619A2" w:rsidP="00450B27">
      <w:pPr>
        <w:spacing w:line="240" w:lineRule="auto"/>
        <w:ind w:left="708" w:right="51"/>
        <w:contextualSpacing/>
        <w:rPr>
          <w:rFonts w:ascii="Work Sans" w:hAnsi="Work Sans" w:cs="Arial"/>
          <w:i/>
          <w:iCs/>
          <w:szCs w:val="20"/>
        </w:rPr>
      </w:pPr>
      <w:r w:rsidRPr="001619A2">
        <w:rPr>
          <w:rFonts w:ascii="Work Sans" w:hAnsi="Work Sans" w:cs="Arial"/>
          <w:i/>
          <w:iCs/>
          <w:szCs w:val="20"/>
        </w:rPr>
        <w:t xml:space="preserve"> </w:t>
      </w:r>
      <w:r w:rsidRPr="001619A2">
        <w:rPr>
          <w:rFonts w:ascii="Work Sans" w:hAnsi="Work Sans" w:cs="Arial"/>
          <w:i/>
          <w:iCs/>
          <w:noProof/>
          <w:szCs w:val="20"/>
        </w:rPr>
        <w:drawing>
          <wp:inline distT="0" distB="0" distL="0" distR="0" wp14:anchorId="6CCCBC15" wp14:editId="5BD195FE">
            <wp:extent cx="5536693" cy="1594338"/>
            <wp:effectExtent l="0" t="0" r="6985" b="6350"/>
            <wp:docPr id="9957371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411843" name=""/>
                    <pic:cNvPicPr/>
                  </pic:nvPicPr>
                  <pic:blipFill rotWithShape="1">
                    <a:blip r:embed="rId7"/>
                    <a:srcRect l="-1" r="844" b="56942"/>
                    <a:stretch>
                      <a:fillRect/>
                    </a:stretch>
                  </pic:blipFill>
                  <pic:spPr bwMode="auto">
                    <a:xfrm>
                      <a:off x="0" y="0"/>
                      <a:ext cx="5627421" cy="1620464"/>
                    </a:xfrm>
                    <a:prstGeom prst="rect">
                      <a:avLst/>
                    </a:prstGeom>
                    <a:ln>
                      <a:noFill/>
                    </a:ln>
                    <a:extLst>
                      <a:ext uri="{53640926-AAD7-44D8-BBD7-CCE9431645EC}">
                        <a14:shadowObscured xmlns:a14="http://schemas.microsoft.com/office/drawing/2010/main"/>
                      </a:ext>
                    </a:extLst>
                  </pic:spPr>
                </pic:pic>
              </a:graphicData>
            </a:graphic>
          </wp:inline>
        </w:drawing>
      </w:r>
    </w:p>
    <w:p w14:paraId="67B5BF87" w14:textId="7ABE6B83" w:rsidR="008C70D1" w:rsidRPr="008C70D1" w:rsidRDefault="001619A2" w:rsidP="00450B27">
      <w:pPr>
        <w:spacing w:line="240" w:lineRule="auto"/>
        <w:ind w:left="708" w:right="51"/>
        <w:contextualSpacing/>
        <w:rPr>
          <w:rFonts w:ascii="Work Sans" w:hAnsi="Work Sans" w:cs="Arial"/>
          <w:i/>
          <w:iCs/>
          <w:szCs w:val="20"/>
        </w:rPr>
      </w:pPr>
      <w:r w:rsidRPr="001619A2">
        <w:rPr>
          <w:rFonts w:ascii="Work Sans" w:hAnsi="Work Sans" w:cs="Arial"/>
          <w:i/>
          <w:iCs/>
          <w:noProof/>
          <w:szCs w:val="20"/>
        </w:rPr>
        <w:lastRenderedPageBreak/>
        <w:drawing>
          <wp:inline distT="0" distB="0" distL="0" distR="0" wp14:anchorId="7069C2AE" wp14:editId="03ADF72F">
            <wp:extent cx="5427784" cy="1910424"/>
            <wp:effectExtent l="0" t="0" r="1905" b="0"/>
            <wp:docPr id="7854118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411843" name=""/>
                    <pic:cNvPicPr/>
                  </pic:nvPicPr>
                  <pic:blipFill rotWithShape="1">
                    <a:blip r:embed="rId7"/>
                    <a:srcRect t="47183" r="492"/>
                    <a:stretch>
                      <a:fillRect/>
                    </a:stretch>
                  </pic:blipFill>
                  <pic:spPr bwMode="auto">
                    <a:xfrm>
                      <a:off x="0" y="0"/>
                      <a:ext cx="5490803" cy="1932605"/>
                    </a:xfrm>
                    <a:prstGeom prst="rect">
                      <a:avLst/>
                    </a:prstGeom>
                    <a:ln>
                      <a:noFill/>
                    </a:ln>
                    <a:extLst>
                      <a:ext uri="{53640926-AAD7-44D8-BBD7-CCE9431645EC}">
                        <a14:shadowObscured xmlns:a14="http://schemas.microsoft.com/office/drawing/2010/main"/>
                      </a:ext>
                    </a:extLst>
                  </pic:spPr>
                </pic:pic>
              </a:graphicData>
            </a:graphic>
          </wp:inline>
        </w:drawing>
      </w:r>
      <w:r w:rsidR="008C70D1" w:rsidRPr="008C70D1">
        <w:rPr>
          <w:rFonts w:ascii="Work Sans" w:hAnsi="Work Sans" w:cs="Arial"/>
          <w:i/>
          <w:iCs/>
          <w:szCs w:val="20"/>
        </w:rPr>
        <w:t>”</w:t>
      </w:r>
    </w:p>
    <w:p w14:paraId="4CFE0086" w14:textId="77777777" w:rsidR="008C70D1" w:rsidRDefault="008C70D1" w:rsidP="005F589B">
      <w:pPr>
        <w:spacing w:line="240" w:lineRule="auto"/>
        <w:ind w:right="51"/>
        <w:contextualSpacing/>
        <w:jc w:val="both"/>
        <w:rPr>
          <w:rFonts w:ascii="Work Sans" w:hAnsi="Work Sans" w:cs="Arial"/>
          <w:sz w:val="24"/>
        </w:rPr>
      </w:pPr>
    </w:p>
    <w:p w14:paraId="01DC9F55" w14:textId="616404AA" w:rsidR="005F589B" w:rsidRDefault="00C032FB" w:rsidP="005F589B">
      <w:pPr>
        <w:spacing w:line="240" w:lineRule="auto"/>
        <w:ind w:right="51"/>
        <w:contextualSpacing/>
        <w:jc w:val="both"/>
        <w:rPr>
          <w:rFonts w:ascii="Work Sans" w:hAnsi="Work Sans" w:cs="Arial"/>
          <w:sz w:val="24"/>
        </w:rPr>
      </w:pPr>
      <w:r w:rsidRPr="00C032FB">
        <w:rPr>
          <w:rFonts w:ascii="Work Sans" w:hAnsi="Work Sans" w:cs="Arial"/>
          <w:sz w:val="24"/>
        </w:rPr>
        <w:t xml:space="preserve">No obstante, una vez revisada la respuesta remitida por la empresa, se evidenció que esta no allegó la información con el nivel de detalle expresamente solicitado en el informe final de visita, razón por la cual este Ministerio emitió el radicado No. </w:t>
      </w:r>
      <w:r w:rsidR="005F589B" w:rsidRPr="005F589B">
        <w:rPr>
          <w:rFonts w:ascii="Work Sans" w:hAnsi="Work Sans" w:cs="Arial"/>
          <w:sz w:val="24"/>
        </w:rPr>
        <w:t xml:space="preserve">2-2026-011602 del 30 de marzo de 2026, solicitando </w:t>
      </w:r>
      <w:r w:rsidRPr="00C032FB">
        <w:rPr>
          <w:rFonts w:ascii="Work Sans" w:hAnsi="Work Sans" w:cs="Arial"/>
          <w:sz w:val="24"/>
        </w:rPr>
        <w:t xml:space="preserve">nuevamente </w:t>
      </w:r>
      <w:r w:rsidR="005F589B" w:rsidRPr="005F589B">
        <w:rPr>
          <w:rFonts w:ascii="Work Sans" w:hAnsi="Work Sans" w:cs="Arial"/>
          <w:sz w:val="24"/>
        </w:rPr>
        <w:t>información adicional con el fin de justificar las diferencias identificadas entre lo manifestado por la empresa y la información reportada en la conciliación del FOES correspondiente al tercer trimestre de 2025.</w:t>
      </w:r>
    </w:p>
    <w:p w14:paraId="18D86DAD" w14:textId="77777777" w:rsidR="00C032FB" w:rsidRDefault="00C032FB" w:rsidP="005F589B">
      <w:pPr>
        <w:spacing w:line="240" w:lineRule="auto"/>
        <w:ind w:right="51"/>
        <w:contextualSpacing/>
        <w:jc w:val="both"/>
        <w:rPr>
          <w:rFonts w:ascii="Work Sans" w:hAnsi="Work Sans" w:cs="Arial"/>
          <w:sz w:val="24"/>
        </w:rPr>
      </w:pPr>
    </w:p>
    <w:p w14:paraId="578181C3" w14:textId="54491436" w:rsidR="00DD4A82" w:rsidRDefault="00DD4A82" w:rsidP="0025636F">
      <w:pPr>
        <w:spacing w:line="240" w:lineRule="auto"/>
        <w:ind w:right="51"/>
        <w:contextualSpacing/>
        <w:jc w:val="both"/>
        <w:rPr>
          <w:rFonts w:ascii="Work Sans" w:hAnsi="Work Sans" w:cs="Arial"/>
          <w:sz w:val="24"/>
        </w:rPr>
      </w:pPr>
      <w:r w:rsidRPr="00DD4A82">
        <w:rPr>
          <w:rFonts w:ascii="Work Sans" w:hAnsi="Work Sans" w:cs="Arial"/>
          <w:sz w:val="24"/>
        </w:rPr>
        <w:t xml:space="preserve">En atención a dicho requerimiento, EPM remitió respuesta mediante radicado No. 1-2026-017822 del 20 de abril de 2026. </w:t>
      </w:r>
      <w:r w:rsidR="00680C90">
        <w:rPr>
          <w:rFonts w:ascii="Work Sans" w:hAnsi="Work Sans" w:cs="Arial"/>
          <w:sz w:val="24"/>
        </w:rPr>
        <w:t>Una vez r</w:t>
      </w:r>
      <w:r w:rsidRPr="00DD4A82">
        <w:rPr>
          <w:rFonts w:ascii="Work Sans" w:hAnsi="Work Sans" w:cs="Arial"/>
          <w:sz w:val="24"/>
        </w:rPr>
        <w:t xml:space="preserve">evisada la información aportada, este Ministerio considera necesario </w:t>
      </w:r>
      <w:r w:rsidR="00680C90">
        <w:rPr>
          <w:rFonts w:ascii="Work Sans" w:hAnsi="Work Sans" w:cs="Arial"/>
          <w:sz w:val="24"/>
        </w:rPr>
        <w:t>realizar</w:t>
      </w:r>
      <w:r w:rsidRPr="00DD4A82">
        <w:rPr>
          <w:rFonts w:ascii="Work Sans" w:hAnsi="Work Sans" w:cs="Arial"/>
          <w:sz w:val="24"/>
        </w:rPr>
        <w:t xml:space="preserve"> las siguientes precisiones</w:t>
      </w:r>
      <w:r w:rsidR="00C04F23">
        <w:rPr>
          <w:rFonts w:ascii="Work Sans" w:hAnsi="Work Sans" w:cs="Arial"/>
          <w:sz w:val="24"/>
        </w:rPr>
        <w:t>:</w:t>
      </w:r>
      <w:r w:rsidRPr="00DD4A82">
        <w:rPr>
          <w:rFonts w:ascii="Work Sans" w:hAnsi="Work Sans" w:cs="Arial"/>
          <w:sz w:val="24"/>
        </w:rPr>
        <w:t xml:space="preserve"> </w:t>
      </w:r>
    </w:p>
    <w:p w14:paraId="472C41B6" w14:textId="77777777" w:rsidR="00DD4A82" w:rsidRDefault="00DD4A82" w:rsidP="0025636F">
      <w:pPr>
        <w:spacing w:line="240" w:lineRule="auto"/>
        <w:ind w:right="51"/>
        <w:contextualSpacing/>
        <w:jc w:val="both"/>
        <w:rPr>
          <w:rFonts w:ascii="Work Sans" w:hAnsi="Work Sans" w:cs="Arial"/>
          <w:sz w:val="24"/>
        </w:rPr>
      </w:pPr>
    </w:p>
    <w:p w14:paraId="05091EC8" w14:textId="3F2F62C9" w:rsidR="00307D7D" w:rsidRDefault="00DD4A82" w:rsidP="0025636F">
      <w:pPr>
        <w:spacing w:line="240" w:lineRule="auto"/>
        <w:ind w:right="51"/>
        <w:contextualSpacing/>
        <w:jc w:val="both"/>
        <w:rPr>
          <w:rFonts w:ascii="Work Sans" w:hAnsi="Work Sans" w:cs="Arial"/>
          <w:sz w:val="24"/>
        </w:rPr>
      </w:pPr>
      <w:r w:rsidRPr="00DD4A82">
        <w:rPr>
          <w:rFonts w:ascii="Work Sans" w:hAnsi="Work Sans" w:cs="Arial"/>
          <w:sz w:val="24"/>
        </w:rPr>
        <w:t>De acuerdo con lo señalado por la empresa en los numerales 2 y 3 de su comunicación, EPM expone las razones por las cuales realizó retenciones de recursos asociados al beneficio FOES aplicado a usuarios beneficiarios, indicando que respecto de las resoluciones relacionadas en la tabla contenida en el numeral 3 de su respuesta, se efectuó una retención por valor de MIL DIECIOCHO MILLONES NOVECIENTOS TREINTA Y SIETE MIL CINCUENTA Y OCHO PESOS M/CTE ($1.018.937.058).</w:t>
      </w:r>
    </w:p>
    <w:p w14:paraId="3522549D" w14:textId="77777777" w:rsidR="00DD4A82" w:rsidRDefault="00DD4A82" w:rsidP="0025636F">
      <w:pPr>
        <w:spacing w:line="240" w:lineRule="auto"/>
        <w:ind w:right="51"/>
        <w:contextualSpacing/>
        <w:jc w:val="both"/>
        <w:rPr>
          <w:rFonts w:ascii="Work Sans" w:hAnsi="Work Sans" w:cs="Arial"/>
          <w:sz w:val="24"/>
        </w:rPr>
      </w:pPr>
    </w:p>
    <w:p w14:paraId="28009D19" w14:textId="0F5E6021" w:rsidR="00DD4A82" w:rsidRDefault="00DD4A82" w:rsidP="00DD4A82">
      <w:pPr>
        <w:spacing w:line="240" w:lineRule="auto"/>
        <w:ind w:right="51"/>
        <w:contextualSpacing/>
        <w:jc w:val="both"/>
        <w:rPr>
          <w:rFonts w:ascii="Work Sans" w:hAnsi="Work Sans" w:cs="Arial"/>
          <w:sz w:val="24"/>
          <w:lang w:val="es-ES"/>
        </w:rPr>
      </w:pPr>
      <w:r w:rsidRPr="00DD4A82">
        <w:rPr>
          <w:rFonts w:ascii="Work Sans" w:hAnsi="Work Sans" w:cs="Arial"/>
          <w:sz w:val="24"/>
          <w:lang w:val="es-ES"/>
        </w:rPr>
        <w:t>Sobre el particular, este Ministerio realizó la revisión de una muestra de facturas del servicio público domiciliario de energía eléctrica correspondientes a los periodos objeto de análisis, evidenciando que, si bien el beneficio FOES fue inicialmente liquidado en favor del usuario, posteriormente se registraron valores asociados al mismo concepto con signo contrario, los cuales terminaban anulando total o parcialmente el beneficio aplicado.</w:t>
      </w:r>
    </w:p>
    <w:p w14:paraId="311D8340" w14:textId="77777777" w:rsidR="00DD4A82" w:rsidRPr="00DD4A82" w:rsidRDefault="00DD4A82" w:rsidP="00DD4A82">
      <w:pPr>
        <w:spacing w:line="240" w:lineRule="auto"/>
        <w:ind w:right="51"/>
        <w:contextualSpacing/>
        <w:jc w:val="both"/>
        <w:rPr>
          <w:rFonts w:ascii="Work Sans" w:hAnsi="Work Sans" w:cs="Arial"/>
          <w:sz w:val="24"/>
          <w:lang w:val="es-ES"/>
        </w:rPr>
      </w:pPr>
    </w:p>
    <w:p w14:paraId="3A979ABB" w14:textId="1DA92393" w:rsidR="00DD4A82" w:rsidRPr="00DD4A82" w:rsidRDefault="00DD4A82" w:rsidP="00DD4A82">
      <w:pPr>
        <w:spacing w:line="240" w:lineRule="auto"/>
        <w:ind w:right="51"/>
        <w:contextualSpacing/>
        <w:jc w:val="both"/>
        <w:rPr>
          <w:rFonts w:ascii="Work Sans" w:hAnsi="Work Sans" w:cs="Arial"/>
          <w:sz w:val="24"/>
          <w:lang w:val="es-ES"/>
        </w:rPr>
      </w:pPr>
      <w:r w:rsidRPr="00DD4A82">
        <w:rPr>
          <w:rFonts w:ascii="Work Sans" w:hAnsi="Work Sans" w:cs="Arial"/>
          <w:sz w:val="24"/>
          <w:lang w:val="es-ES"/>
        </w:rPr>
        <w:t xml:space="preserve">En </w:t>
      </w:r>
      <w:r w:rsidR="00CE27EA">
        <w:rPr>
          <w:rFonts w:ascii="Work Sans" w:hAnsi="Work Sans" w:cs="Arial"/>
          <w:sz w:val="24"/>
          <w:lang w:val="es-ES"/>
        </w:rPr>
        <w:t>particular</w:t>
      </w:r>
      <w:r w:rsidRPr="00DD4A82">
        <w:rPr>
          <w:rFonts w:ascii="Work Sans" w:hAnsi="Work Sans" w:cs="Arial"/>
          <w:sz w:val="24"/>
          <w:lang w:val="es-ES"/>
        </w:rPr>
        <w:t>, en algunas facturas prepago se observó que, luego de reflejarse el descuento correspondiente al beneficio FOES, se incorporó un nuevo concepto FOES con valor contrario que incrementaba nuevamente el valor a pagar por el usuario, situación que, según lo manifestado por la empresa, correspondería a una “retención” orientada a recuperar saldos previamente aplicados.</w:t>
      </w:r>
    </w:p>
    <w:p w14:paraId="33C40B47" w14:textId="77777777" w:rsidR="00533A01" w:rsidRDefault="00533A01" w:rsidP="0025636F">
      <w:pPr>
        <w:spacing w:line="240" w:lineRule="auto"/>
        <w:ind w:right="51"/>
        <w:contextualSpacing/>
        <w:jc w:val="both"/>
        <w:rPr>
          <w:rFonts w:ascii="Work Sans" w:hAnsi="Work Sans" w:cs="Arial"/>
          <w:sz w:val="24"/>
        </w:rPr>
      </w:pPr>
    </w:p>
    <w:p w14:paraId="4837D12E" w14:textId="7BF8AF81" w:rsidR="006609A0" w:rsidRDefault="0032737F" w:rsidP="0032737F">
      <w:pPr>
        <w:spacing w:line="240" w:lineRule="auto"/>
        <w:ind w:right="51"/>
        <w:contextualSpacing/>
        <w:jc w:val="center"/>
        <w:rPr>
          <w:rFonts w:ascii="Work Sans" w:hAnsi="Work Sans" w:cs="Arial"/>
          <w:sz w:val="24"/>
        </w:rPr>
      </w:pPr>
      <w:r w:rsidRPr="004E137D">
        <w:rPr>
          <w:rFonts w:ascii="Work Sans" w:hAnsi="Work Sans" w:cs="Arial"/>
          <w:noProof/>
        </w:rPr>
        <w:drawing>
          <wp:inline distT="0" distB="0" distL="0" distR="0" wp14:anchorId="0E71D962" wp14:editId="5D4B1370">
            <wp:extent cx="4695092" cy="2502318"/>
            <wp:effectExtent l="0" t="0" r="0" b="0"/>
            <wp:docPr id="12252910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139719" name=""/>
                    <pic:cNvPicPr/>
                  </pic:nvPicPr>
                  <pic:blipFill>
                    <a:blip r:embed="rId8"/>
                    <a:stretch>
                      <a:fillRect/>
                    </a:stretch>
                  </pic:blipFill>
                  <pic:spPr>
                    <a:xfrm>
                      <a:off x="0" y="0"/>
                      <a:ext cx="4756029" cy="2534795"/>
                    </a:xfrm>
                    <a:prstGeom prst="rect">
                      <a:avLst/>
                    </a:prstGeom>
                  </pic:spPr>
                </pic:pic>
              </a:graphicData>
            </a:graphic>
          </wp:inline>
        </w:drawing>
      </w:r>
    </w:p>
    <w:p w14:paraId="166104EA" w14:textId="256DA0CC" w:rsidR="0032737F" w:rsidRPr="0032737F" w:rsidRDefault="0032737F" w:rsidP="0032737F">
      <w:pPr>
        <w:pStyle w:val="Descripcin"/>
        <w:jc w:val="center"/>
        <w:rPr>
          <w:rFonts w:ascii="Work Sans" w:hAnsi="Work Sans"/>
          <w:sz w:val="18"/>
          <w:szCs w:val="18"/>
        </w:rPr>
      </w:pPr>
      <w:r w:rsidRPr="0032737F">
        <w:rPr>
          <w:rFonts w:ascii="Work Sans" w:hAnsi="Work Sans"/>
          <w:b/>
          <w:bCs/>
          <w:sz w:val="18"/>
          <w:szCs w:val="18"/>
        </w:rPr>
        <w:t>Imagen 1.</w:t>
      </w:r>
      <w:r w:rsidRPr="0032737F">
        <w:rPr>
          <w:rFonts w:ascii="Work Sans" w:hAnsi="Work Sans"/>
          <w:sz w:val="18"/>
          <w:szCs w:val="18"/>
        </w:rPr>
        <w:t xml:space="preserve"> Detalle de la liquidación de la factura prepago de la cuenta contrato 9562578 para el mes de noviembre de 2024.</w:t>
      </w:r>
    </w:p>
    <w:p w14:paraId="6610F657" w14:textId="20E1E495" w:rsidR="00DD4A82" w:rsidRDefault="00DD4A82" w:rsidP="0025636F">
      <w:pPr>
        <w:spacing w:line="240" w:lineRule="auto"/>
        <w:ind w:right="51"/>
        <w:contextualSpacing/>
        <w:jc w:val="both"/>
        <w:rPr>
          <w:rFonts w:ascii="Work Sans" w:hAnsi="Work Sans" w:cs="Arial"/>
          <w:sz w:val="24"/>
        </w:rPr>
      </w:pPr>
      <w:r w:rsidRPr="00DD4A82">
        <w:rPr>
          <w:rFonts w:ascii="Work Sans" w:hAnsi="Work Sans" w:cs="Arial"/>
          <w:sz w:val="24"/>
        </w:rPr>
        <w:t>De igual manera, en otras facturas revisadas se evidenció que el subsidio FOES fue inicialmente reconocido y posteriormente reversado en la misma liquidación, eliminando el beneficio otorgado al usuario</w:t>
      </w:r>
      <w:r w:rsidR="001671D0">
        <w:rPr>
          <w:rFonts w:ascii="Work Sans" w:hAnsi="Work Sans" w:cs="Arial"/>
          <w:sz w:val="24"/>
        </w:rPr>
        <w:t>.</w:t>
      </w:r>
    </w:p>
    <w:p w14:paraId="60FB886A" w14:textId="77777777" w:rsidR="001671D0" w:rsidRDefault="001671D0" w:rsidP="0025636F">
      <w:pPr>
        <w:spacing w:line="240" w:lineRule="auto"/>
        <w:ind w:right="51"/>
        <w:contextualSpacing/>
        <w:jc w:val="both"/>
        <w:rPr>
          <w:rFonts w:ascii="Work Sans" w:hAnsi="Work Sans" w:cs="Arial"/>
          <w:sz w:val="24"/>
        </w:rPr>
      </w:pPr>
    </w:p>
    <w:p w14:paraId="385B86C4" w14:textId="77777777" w:rsidR="00B161C2" w:rsidRDefault="006609A0" w:rsidP="00B161C2">
      <w:pPr>
        <w:keepNext/>
        <w:spacing w:line="240" w:lineRule="auto"/>
        <w:ind w:right="51"/>
        <w:contextualSpacing/>
        <w:jc w:val="center"/>
      </w:pPr>
      <w:r w:rsidRPr="006609A0">
        <w:rPr>
          <w:rFonts w:ascii="Work Sans" w:hAnsi="Work Sans" w:cs="Arial"/>
          <w:noProof/>
          <w:sz w:val="24"/>
        </w:rPr>
        <w:lastRenderedPageBreak/>
        <w:drawing>
          <wp:inline distT="0" distB="0" distL="0" distR="0" wp14:anchorId="26D7DCD8" wp14:editId="76A948BB">
            <wp:extent cx="4572000" cy="2542212"/>
            <wp:effectExtent l="0" t="0" r="0" b="0"/>
            <wp:docPr id="3368959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895917" name=""/>
                    <pic:cNvPicPr/>
                  </pic:nvPicPr>
                  <pic:blipFill>
                    <a:blip r:embed="rId9"/>
                    <a:stretch>
                      <a:fillRect/>
                    </a:stretch>
                  </pic:blipFill>
                  <pic:spPr>
                    <a:xfrm>
                      <a:off x="0" y="0"/>
                      <a:ext cx="4656510" cy="2589203"/>
                    </a:xfrm>
                    <a:prstGeom prst="rect">
                      <a:avLst/>
                    </a:prstGeom>
                  </pic:spPr>
                </pic:pic>
              </a:graphicData>
            </a:graphic>
          </wp:inline>
        </w:drawing>
      </w:r>
    </w:p>
    <w:p w14:paraId="3FBE34B1" w14:textId="181ACC9F" w:rsidR="004E137D" w:rsidRPr="008865F9" w:rsidRDefault="00B161C2" w:rsidP="008865F9">
      <w:pPr>
        <w:pStyle w:val="Descripcin"/>
        <w:jc w:val="center"/>
        <w:rPr>
          <w:rFonts w:ascii="Work Sans" w:hAnsi="Work Sans"/>
          <w:sz w:val="18"/>
          <w:szCs w:val="18"/>
        </w:rPr>
      </w:pPr>
      <w:r w:rsidRPr="0032737F">
        <w:rPr>
          <w:rFonts w:ascii="Work Sans" w:hAnsi="Work Sans"/>
          <w:b/>
          <w:sz w:val="18"/>
          <w:szCs w:val="18"/>
        </w:rPr>
        <w:t xml:space="preserve">Imagen </w:t>
      </w:r>
      <w:r w:rsidR="0032737F" w:rsidRPr="0032737F">
        <w:rPr>
          <w:rFonts w:ascii="Work Sans" w:hAnsi="Work Sans"/>
          <w:b/>
          <w:bCs/>
          <w:sz w:val="18"/>
          <w:szCs w:val="18"/>
        </w:rPr>
        <w:t>2</w:t>
      </w:r>
      <w:r w:rsidRPr="0032737F">
        <w:rPr>
          <w:rFonts w:ascii="Work Sans" w:hAnsi="Work Sans"/>
          <w:b/>
          <w:bCs/>
          <w:sz w:val="18"/>
          <w:szCs w:val="18"/>
        </w:rPr>
        <w:t>.</w:t>
      </w:r>
      <w:r w:rsidRPr="0032737F">
        <w:rPr>
          <w:rFonts w:ascii="Work Sans" w:hAnsi="Work Sans"/>
          <w:sz w:val="18"/>
          <w:szCs w:val="18"/>
        </w:rPr>
        <w:t xml:space="preserve"> </w:t>
      </w:r>
      <w:r w:rsidR="00241859" w:rsidRPr="0032737F">
        <w:rPr>
          <w:rFonts w:ascii="Work Sans" w:hAnsi="Work Sans"/>
          <w:sz w:val="18"/>
          <w:szCs w:val="18"/>
        </w:rPr>
        <w:t>Detalle de la liquidación de la factura</w:t>
      </w:r>
      <w:r w:rsidR="007F29FE" w:rsidRPr="0032737F">
        <w:rPr>
          <w:rFonts w:ascii="Work Sans" w:hAnsi="Work Sans"/>
          <w:sz w:val="18"/>
          <w:szCs w:val="18"/>
        </w:rPr>
        <w:t xml:space="preserve"> prepago</w:t>
      </w:r>
      <w:r w:rsidR="00241859" w:rsidRPr="0032737F">
        <w:rPr>
          <w:rFonts w:ascii="Work Sans" w:hAnsi="Work Sans"/>
          <w:sz w:val="18"/>
          <w:szCs w:val="18"/>
        </w:rPr>
        <w:t xml:space="preserve"> de</w:t>
      </w:r>
      <w:r w:rsidR="00987261" w:rsidRPr="0032737F">
        <w:rPr>
          <w:rFonts w:ascii="Work Sans" w:hAnsi="Work Sans"/>
          <w:sz w:val="18"/>
          <w:szCs w:val="18"/>
        </w:rPr>
        <w:t xml:space="preserve"> la cuenta contrato 8436215</w:t>
      </w:r>
      <w:r w:rsidR="00947B97" w:rsidRPr="0032737F">
        <w:rPr>
          <w:rFonts w:ascii="Work Sans" w:hAnsi="Work Sans"/>
          <w:sz w:val="18"/>
          <w:szCs w:val="18"/>
        </w:rPr>
        <w:t xml:space="preserve"> para el mes de </w:t>
      </w:r>
      <w:r w:rsidR="00E03684" w:rsidRPr="0032737F">
        <w:rPr>
          <w:rFonts w:ascii="Work Sans" w:hAnsi="Work Sans"/>
          <w:sz w:val="18"/>
          <w:szCs w:val="18"/>
        </w:rPr>
        <w:t>noviembre de 2024</w:t>
      </w:r>
      <w:r w:rsidR="00987261" w:rsidRPr="0032737F">
        <w:rPr>
          <w:rFonts w:ascii="Work Sans" w:hAnsi="Work Sans"/>
          <w:sz w:val="18"/>
          <w:szCs w:val="18"/>
        </w:rPr>
        <w:t>.</w:t>
      </w:r>
    </w:p>
    <w:p w14:paraId="3636E6A3" w14:textId="5CCA8141" w:rsidR="00DD4A82" w:rsidRDefault="00DD4A82" w:rsidP="00DD4A82">
      <w:pPr>
        <w:spacing w:line="240" w:lineRule="auto"/>
        <w:ind w:right="51"/>
        <w:contextualSpacing/>
        <w:jc w:val="both"/>
        <w:rPr>
          <w:rFonts w:ascii="Work Sans" w:hAnsi="Work Sans" w:cs="Arial"/>
          <w:sz w:val="24"/>
        </w:rPr>
      </w:pPr>
      <w:r w:rsidRPr="00DD4A82">
        <w:rPr>
          <w:rFonts w:ascii="Work Sans" w:hAnsi="Work Sans" w:cs="Arial"/>
          <w:sz w:val="24"/>
        </w:rPr>
        <w:t>Adicionalmente, para el caso de usuarios con facturación pospago, este Ministerio evidenció situaciones en las cuales el valor efectivamente descontado al usuario resultó inferior al beneficio FOES que correspondía aplicar, sin que en la información suministrada por la empresa se expli</w:t>
      </w:r>
      <w:r w:rsidR="00764B89">
        <w:rPr>
          <w:rFonts w:ascii="Work Sans" w:hAnsi="Work Sans" w:cs="Arial"/>
          <w:sz w:val="24"/>
        </w:rPr>
        <w:t>cara</w:t>
      </w:r>
      <w:r w:rsidRPr="00DD4A82">
        <w:rPr>
          <w:rFonts w:ascii="Work Sans" w:hAnsi="Work Sans" w:cs="Arial"/>
          <w:sz w:val="24"/>
        </w:rPr>
        <w:t xml:space="preserve"> de manera clara, suficiente y verificable la metodología utilizada para efectuar dichas deducciones parciales o retenciones.</w:t>
      </w:r>
    </w:p>
    <w:p w14:paraId="682755BE" w14:textId="77777777" w:rsidR="00BF4056" w:rsidRDefault="00BF4056" w:rsidP="00BF4056">
      <w:pPr>
        <w:spacing w:after="0" w:line="240" w:lineRule="auto"/>
        <w:ind w:right="51"/>
        <w:contextualSpacing/>
        <w:jc w:val="both"/>
        <w:rPr>
          <w:rFonts w:ascii="Work Sans" w:hAnsi="Work Sans" w:cs="Arial"/>
          <w:sz w:val="24"/>
        </w:rPr>
      </w:pPr>
    </w:p>
    <w:p w14:paraId="2B7487A2" w14:textId="77777777" w:rsidR="00A37DC5" w:rsidRDefault="00BC07A1" w:rsidP="003839CF">
      <w:pPr>
        <w:keepNext/>
        <w:spacing w:line="240" w:lineRule="auto"/>
        <w:ind w:right="51"/>
        <w:contextualSpacing/>
        <w:jc w:val="center"/>
      </w:pPr>
      <w:r w:rsidRPr="00BC07A1">
        <w:rPr>
          <w:rFonts w:ascii="Work Sans" w:hAnsi="Work Sans" w:cs="Arial"/>
          <w:noProof/>
          <w:sz w:val="24"/>
        </w:rPr>
        <w:lastRenderedPageBreak/>
        <w:drawing>
          <wp:inline distT="0" distB="0" distL="0" distR="0" wp14:anchorId="4368797A" wp14:editId="76DD6F74">
            <wp:extent cx="3649119" cy="1975338"/>
            <wp:effectExtent l="0" t="0" r="8890" b="6350"/>
            <wp:docPr id="8473886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388665" name=""/>
                    <pic:cNvPicPr/>
                  </pic:nvPicPr>
                  <pic:blipFill rotWithShape="1">
                    <a:blip r:embed="rId10"/>
                    <a:srcRect b="49857"/>
                    <a:stretch>
                      <a:fillRect/>
                    </a:stretch>
                  </pic:blipFill>
                  <pic:spPr bwMode="auto">
                    <a:xfrm>
                      <a:off x="0" y="0"/>
                      <a:ext cx="3690499" cy="1997738"/>
                    </a:xfrm>
                    <a:prstGeom prst="rect">
                      <a:avLst/>
                    </a:prstGeom>
                    <a:ln>
                      <a:noFill/>
                    </a:ln>
                    <a:extLst>
                      <a:ext uri="{53640926-AAD7-44D8-BBD7-CCE9431645EC}">
                        <a14:shadowObscured xmlns:a14="http://schemas.microsoft.com/office/drawing/2010/main"/>
                      </a:ext>
                    </a:extLst>
                  </pic:spPr>
                </pic:pic>
              </a:graphicData>
            </a:graphic>
          </wp:inline>
        </w:drawing>
      </w:r>
    </w:p>
    <w:p w14:paraId="57ACEC92" w14:textId="77777777" w:rsidR="00A37DC5" w:rsidRDefault="00A37DC5" w:rsidP="00387B4E">
      <w:pPr>
        <w:keepNext/>
        <w:spacing w:line="240" w:lineRule="auto"/>
        <w:ind w:right="51"/>
        <w:contextualSpacing/>
      </w:pPr>
    </w:p>
    <w:p w14:paraId="0D3355B2" w14:textId="17E0482D" w:rsidR="00387B4E" w:rsidRDefault="00313E29" w:rsidP="00387B4E">
      <w:pPr>
        <w:keepNext/>
        <w:spacing w:line="240" w:lineRule="auto"/>
        <w:ind w:right="51"/>
        <w:contextualSpacing/>
        <w:jc w:val="center"/>
      </w:pPr>
      <w:r w:rsidRPr="00BC07A1">
        <w:rPr>
          <w:rFonts w:ascii="Work Sans" w:hAnsi="Work Sans" w:cs="Arial"/>
          <w:noProof/>
          <w:sz w:val="24"/>
        </w:rPr>
        <w:drawing>
          <wp:inline distT="0" distB="0" distL="0" distR="0" wp14:anchorId="2943B6E2" wp14:editId="3496449A">
            <wp:extent cx="3908428" cy="1981200"/>
            <wp:effectExtent l="0" t="0" r="0" b="0"/>
            <wp:docPr id="11922608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388665" name=""/>
                    <pic:cNvPicPr/>
                  </pic:nvPicPr>
                  <pic:blipFill rotWithShape="1">
                    <a:blip r:embed="rId10"/>
                    <a:srcRect t="53045"/>
                    <a:stretch>
                      <a:fillRect/>
                    </a:stretch>
                  </pic:blipFill>
                  <pic:spPr bwMode="auto">
                    <a:xfrm>
                      <a:off x="0" y="0"/>
                      <a:ext cx="3953256" cy="2003924"/>
                    </a:xfrm>
                    <a:prstGeom prst="rect">
                      <a:avLst/>
                    </a:prstGeom>
                    <a:ln>
                      <a:noFill/>
                    </a:ln>
                    <a:extLst>
                      <a:ext uri="{53640926-AAD7-44D8-BBD7-CCE9431645EC}">
                        <a14:shadowObscured xmlns:a14="http://schemas.microsoft.com/office/drawing/2010/main"/>
                      </a:ext>
                    </a:extLst>
                  </pic:spPr>
                </pic:pic>
              </a:graphicData>
            </a:graphic>
          </wp:inline>
        </w:drawing>
      </w:r>
    </w:p>
    <w:p w14:paraId="41DE330C" w14:textId="0577E00C" w:rsidR="00511C08" w:rsidRPr="001B5F52" w:rsidRDefault="00364456" w:rsidP="001B5F52">
      <w:pPr>
        <w:pStyle w:val="Descripcin"/>
        <w:jc w:val="center"/>
        <w:rPr>
          <w:rFonts w:ascii="Work Sans" w:hAnsi="Work Sans"/>
          <w:b/>
          <w:bCs/>
          <w:sz w:val="18"/>
          <w:szCs w:val="18"/>
        </w:rPr>
      </w:pPr>
      <w:r w:rsidRPr="00364456">
        <w:rPr>
          <w:rFonts w:ascii="Work Sans" w:hAnsi="Work Sans"/>
          <w:b/>
          <w:bCs/>
          <w:sz w:val="18"/>
          <w:szCs w:val="18"/>
        </w:rPr>
        <w:t>Imagen 3.</w:t>
      </w:r>
      <w:r>
        <w:rPr>
          <w:rFonts w:ascii="Work Sans" w:hAnsi="Work Sans"/>
          <w:b/>
          <w:bCs/>
          <w:sz w:val="18"/>
          <w:szCs w:val="18"/>
        </w:rPr>
        <w:t xml:space="preserve"> </w:t>
      </w:r>
      <w:r w:rsidR="00252E00" w:rsidRPr="0032737F">
        <w:rPr>
          <w:rFonts w:ascii="Work Sans" w:hAnsi="Work Sans"/>
          <w:sz w:val="18"/>
          <w:szCs w:val="18"/>
        </w:rPr>
        <w:t>Detalle de la liquidación de la factura p</w:t>
      </w:r>
      <w:r w:rsidR="00F57BCA">
        <w:rPr>
          <w:rFonts w:ascii="Work Sans" w:hAnsi="Work Sans"/>
          <w:sz w:val="18"/>
          <w:szCs w:val="18"/>
        </w:rPr>
        <w:t>ospago</w:t>
      </w:r>
      <w:r w:rsidR="00252E00" w:rsidRPr="0032737F">
        <w:rPr>
          <w:rFonts w:ascii="Work Sans" w:hAnsi="Work Sans"/>
          <w:sz w:val="18"/>
          <w:szCs w:val="18"/>
        </w:rPr>
        <w:t xml:space="preserve"> de la cuenta contrato </w:t>
      </w:r>
      <w:r w:rsidR="00DF5880" w:rsidRPr="00DF5880">
        <w:rPr>
          <w:rFonts w:ascii="Work Sans" w:hAnsi="Work Sans"/>
          <w:sz w:val="18"/>
          <w:szCs w:val="18"/>
        </w:rPr>
        <w:t>7710157</w:t>
      </w:r>
      <w:r w:rsidR="00252E00" w:rsidRPr="0032737F">
        <w:rPr>
          <w:rFonts w:ascii="Work Sans" w:hAnsi="Work Sans"/>
          <w:sz w:val="18"/>
          <w:szCs w:val="18"/>
        </w:rPr>
        <w:t xml:space="preserve"> para el mes de </w:t>
      </w:r>
      <w:r w:rsidR="00B80184">
        <w:rPr>
          <w:rFonts w:ascii="Work Sans" w:hAnsi="Work Sans"/>
          <w:sz w:val="18"/>
          <w:szCs w:val="18"/>
        </w:rPr>
        <w:t>febrero</w:t>
      </w:r>
      <w:r w:rsidR="00252E00" w:rsidRPr="0032737F">
        <w:rPr>
          <w:rFonts w:ascii="Work Sans" w:hAnsi="Work Sans"/>
          <w:sz w:val="18"/>
          <w:szCs w:val="18"/>
        </w:rPr>
        <w:t xml:space="preserve"> de 202</w:t>
      </w:r>
      <w:r w:rsidR="00B80184">
        <w:rPr>
          <w:rFonts w:ascii="Work Sans" w:hAnsi="Work Sans"/>
          <w:sz w:val="18"/>
          <w:szCs w:val="18"/>
        </w:rPr>
        <w:t>5</w:t>
      </w:r>
      <w:r w:rsidR="00252E00" w:rsidRPr="0032737F">
        <w:rPr>
          <w:rFonts w:ascii="Work Sans" w:hAnsi="Work Sans"/>
          <w:sz w:val="18"/>
          <w:szCs w:val="18"/>
        </w:rPr>
        <w:t>.</w:t>
      </w:r>
    </w:p>
    <w:p w14:paraId="594E0DBB" w14:textId="4040E22A" w:rsidR="00841174" w:rsidRDefault="00DD4A82" w:rsidP="0025636F">
      <w:pPr>
        <w:spacing w:line="240" w:lineRule="auto"/>
        <w:ind w:right="51"/>
        <w:contextualSpacing/>
        <w:jc w:val="both"/>
        <w:rPr>
          <w:rFonts w:ascii="Work Sans" w:hAnsi="Work Sans" w:cs="Arial"/>
          <w:sz w:val="24"/>
        </w:rPr>
      </w:pPr>
      <w:r w:rsidRPr="00DD4A82">
        <w:rPr>
          <w:rFonts w:ascii="Work Sans" w:hAnsi="Work Sans" w:cs="Arial"/>
          <w:sz w:val="24"/>
        </w:rPr>
        <w:t>Frente a lo anterior, resulta pertinente recordar que el artículo 2.2.3.3.4.3 del Decreto 1073 de 2015 establece lo siguiente:</w:t>
      </w:r>
    </w:p>
    <w:p w14:paraId="2CBD5792" w14:textId="77777777" w:rsidR="00DD4A82" w:rsidRDefault="00DD4A82" w:rsidP="0025636F">
      <w:pPr>
        <w:spacing w:line="240" w:lineRule="auto"/>
        <w:ind w:right="51"/>
        <w:contextualSpacing/>
        <w:jc w:val="both"/>
        <w:rPr>
          <w:rFonts w:ascii="Work Sans" w:hAnsi="Work Sans" w:cs="Arial"/>
          <w:sz w:val="24"/>
        </w:rPr>
      </w:pPr>
    </w:p>
    <w:p w14:paraId="7D549AB3" w14:textId="1CA98030" w:rsidR="00841174" w:rsidRPr="00BA02CA" w:rsidRDefault="00BA02CA" w:rsidP="00841174">
      <w:pPr>
        <w:spacing w:line="240" w:lineRule="auto"/>
        <w:ind w:left="708" w:right="51"/>
        <w:contextualSpacing/>
        <w:jc w:val="both"/>
        <w:rPr>
          <w:rFonts w:ascii="Work Sans" w:hAnsi="Work Sans" w:cs="Arial"/>
        </w:rPr>
      </w:pPr>
      <w:r w:rsidRPr="00BE623E">
        <w:rPr>
          <w:rFonts w:ascii="Work Sans" w:hAnsi="Work Sans" w:cs="Arial"/>
          <w:i/>
          <w:iCs/>
        </w:rPr>
        <w:t>“</w:t>
      </w:r>
      <w:r w:rsidR="00841174" w:rsidRPr="00BE623E">
        <w:rPr>
          <w:rFonts w:ascii="Work Sans" w:hAnsi="Work Sans" w:cs="Arial"/>
          <w:i/>
          <w:iCs/>
        </w:rPr>
        <w:t>ARTÍCULO </w:t>
      </w:r>
      <w:bookmarkStart w:id="0" w:name="2.2.3.3.4.3"/>
      <w:bookmarkEnd w:id="0"/>
      <w:r w:rsidR="00841174" w:rsidRPr="00BE623E">
        <w:rPr>
          <w:rFonts w:ascii="Work Sans" w:hAnsi="Work Sans" w:cs="Arial"/>
          <w:i/>
          <w:iCs/>
        </w:rPr>
        <w:t>2.2.3.3.4.3. Facturación FOES.</w:t>
      </w:r>
      <w:r w:rsidR="00841174" w:rsidRPr="00841174">
        <w:rPr>
          <w:rFonts w:ascii="Work Sans" w:hAnsi="Work Sans" w:cs="Arial"/>
          <w:i/>
          <w:iCs/>
        </w:rPr>
        <w:t xml:space="preserve"> Los Comercializadores deberán detallar en la Factura de Cobro correspondiente al período siguiente a aquel en que se reciban efectivamente los recursos, el beneficio FOES como un menor valor de la energía. La factura deberá reflejar: i) los valores utilizados de consumo base de liquidación (kWh) </w:t>
      </w:r>
      <w:proofErr w:type="spellStart"/>
      <w:r w:rsidR="00841174" w:rsidRPr="00841174">
        <w:rPr>
          <w:rFonts w:ascii="Work Sans" w:hAnsi="Work Sans" w:cs="Arial"/>
          <w:i/>
          <w:iCs/>
        </w:rPr>
        <w:t>ii</w:t>
      </w:r>
      <w:proofErr w:type="spellEnd"/>
      <w:r w:rsidR="00841174" w:rsidRPr="00841174">
        <w:rPr>
          <w:rFonts w:ascii="Work Sans" w:hAnsi="Work Sans" w:cs="Arial"/>
          <w:i/>
          <w:iCs/>
        </w:rPr>
        <w:t xml:space="preserve">) el valor unitario en pesos por kilovatio hora ($/kWh), el cual es calculado por el Ministerio de Minas y Energía. </w:t>
      </w:r>
      <w:r w:rsidR="00841174" w:rsidRPr="00BA02CA">
        <w:rPr>
          <w:rFonts w:ascii="Work Sans" w:hAnsi="Work Sans" w:cs="Arial"/>
          <w:b/>
          <w:bCs/>
          <w:i/>
          <w:iCs/>
          <w:u w:val="single"/>
        </w:rPr>
        <w:t>Dichas sumas solo podrán ser aplicadas al consumo efectivamente facturado de energía</w:t>
      </w:r>
      <w:r w:rsidR="00841174" w:rsidRPr="00841174">
        <w:rPr>
          <w:rFonts w:ascii="Work Sans" w:hAnsi="Work Sans" w:cs="Arial"/>
          <w:i/>
          <w:iCs/>
        </w:rPr>
        <w:t xml:space="preserve"> a los usuarios y no podrá destinarse para consumos mayores al de consumo de subsistencia establecido por la UPME, </w:t>
      </w:r>
      <w:r w:rsidR="00841174" w:rsidRPr="00BA02CA">
        <w:rPr>
          <w:rFonts w:ascii="Work Sans" w:hAnsi="Work Sans" w:cs="Arial"/>
          <w:b/>
          <w:bCs/>
          <w:i/>
          <w:iCs/>
          <w:u w:val="single"/>
        </w:rPr>
        <w:t>ni a otros conceptos</w:t>
      </w:r>
      <w:r w:rsidR="00841174" w:rsidRPr="00841174">
        <w:rPr>
          <w:rFonts w:ascii="Work Sans" w:hAnsi="Work Sans" w:cs="Arial"/>
          <w:i/>
          <w:iCs/>
        </w:rPr>
        <w:t>.</w:t>
      </w:r>
      <w:r>
        <w:rPr>
          <w:rFonts w:ascii="Work Sans" w:hAnsi="Work Sans" w:cs="Arial"/>
          <w:i/>
          <w:iCs/>
        </w:rPr>
        <w:t xml:space="preserve">” </w:t>
      </w:r>
      <w:r>
        <w:rPr>
          <w:rFonts w:ascii="Work Sans" w:hAnsi="Work Sans" w:cs="Arial"/>
        </w:rPr>
        <w:t>(Negrita y subrayado</w:t>
      </w:r>
      <w:r w:rsidR="00F36BCB">
        <w:rPr>
          <w:rFonts w:ascii="Work Sans" w:hAnsi="Work Sans" w:cs="Arial"/>
        </w:rPr>
        <w:t xml:space="preserve"> fuera texto original</w:t>
      </w:r>
      <w:r>
        <w:rPr>
          <w:rFonts w:ascii="Work Sans" w:hAnsi="Work Sans" w:cs="Arial"/>
        </w:rPr>
        <w:t>)</w:t>
      </w:r>
      <w:r w:rsidR="00F36BCB">
        <w:rPr>
          <w:rFonts w:ascii="Work Sans" w:hAnsi="Work Sans" w:cs="Arial"/>
        </w:rPr>
        <w:t>.</w:t>
      </w:r>
    </w:p>
    <w:p w14:paraId="723107BA" w14:textId="77777777" w:rsidR="00853E4F" w:rsidRDefault="00853E4F" w:rsidP="0025636F">
      <w:pPr>
        <w:spacing w:line="240" w:lineRule="auto"/>
        <w:ind w:right="51"/>
        <w:contextualSpacing/>
        <w:jc w:val="both"/>
        <w:rPr>
          <w:rFonts w:ascii="Work Sans" w:hAnsi="Work Sans" w:cs="Arial"/>
          <w:sz w:val="24"/>
        </w:rPr>
      </w:pPr>
    </w:p>
    <w:p w14:paraId="62DAE47B" w14:textId="3184DEDC" w:rsidR="001B5F52" w:rsidRDefault="00DD4A82" w:rsidP="001B5F52">
      <w:pPr>
        <w:spacing w:line="240" w:lineRule="auto"/>
        <w:ind w:right="51"/>
        <w:contextualSpacing/>
        <w:jc w:val="both"/>
        <w:rPr>
          <w:rFonts w:ascii="Work Sans" w:hAnsi="Work Sans" w:cs="Arial"/>
          <w:sz w:val="24"/>
        </w:rPr>
      </w:pPr>
      <w:r w:rsidRPr="00DD4A82">
        <w:rPr>
          <w:rFonts w:ascii="Work Sans" w:hAnsi="Work Sans" w:cs="Arial"/>
          <w:sz w:val="24"/>
        </w:rPr>
        <w:t>De conformidad con la disposición citada, los recursos FOES tienen una destinación específica y exclusiva consistente en disminuir el valor del consumo de energía facturado a los usuarios beneficiarios, razón por la cual no resulta procedente utilizarlos para efectuar compensaciones, recuperaciones, retenciones o cruces asociados a otros conceptos o a supuestos saldos pendientes</w:t>
      </w:r>
      <w:r w:rsidR="00534859">
        <w:rPr>
          <w:rFonts w:ascii="Work Sans" w:hAnsi="Work Sans" w:cs="Arial"/>
          <w:sz w:val="24"/>
        </w:rPr>
        <w:t>.</w:t>
      </w:r>
    </w:p>
    <w:p w14:paraId="1F7B768D" w14:textId="77777777" w:rsidR="00534859" w:rsidRDefault="00534859" w:rsidP="001B5F52">
      <w:pPr>
        <w:spacing w:line="240" w:lineRule="auto"/>
        <w:ind w:right="51"/>
        <w:contextualSpacing/>
        <w:jc w:val="both"/>
        <w:rPr>
          <w:rFonts w:ascii="Work Sans" w:hAnsi="Work Sans" w:cs="Arial"/>
          <w:sz w:val="24"/>
        </w:rPr>
      </w:pPr>
    </w:p>
    <w:p w14:paraId="58DD6BD0" w14:textId="77777777" w:rsidR="00DD4A82" w:rsidRDefault="00DD4A82" w:rsidP="00DD4A82">
      <w:pPr>
        <w:spacing w:line="240" w:lineRule="auto"/>
        <w:ind w:right="51"/>
        <w:contextualSpacing/>
        <w:jc w:val="both"/>
        <w:rPr>
          <w:rFonts w:ascii="Work Sans" w:hAnsi="Work Sans" w:cs="Arial"/>
          <w:sz w:val="24"/>
          <w:lang w:val="es-ES"/>
        </w:rPr>
      </w:pPr>
      <w:r w:rsidRPr="00DD4A82">
        <w:rPr>
          <w:rFonts w:ascii="Work Sans" w:hAnsi="Work Sans" w:cs="Arial"/>
          <w:sz w:val="24"/>
          <w:lang w:val="es-ES"/>
        </w:rPr>
        <w:t>En consecuencia, de la revisión efectuada por este Ministerio se evidencia, de manera preliminar, que una parte de los recursos asignados mediante las resoluciones objeto de análisis no habría sido aplicada efectivamente en favor de los usuarios beneficiarios, pese a haber sido reportada como aplicada dentro de las conciliaciones remitidas por la empresa.</w:t>
      </w:r>
    </w:p>
    <w:p w14:paraId="18D13039" w14:textId="77777777" w:rsidR="00DD4A82" w:rsidRPr="00DD4A82" w:rsidRDefault="00DD4A82" w:rsidP="00DD4A82">
      <w:pPr>
        <w:spacing w:line="240" w:lineRule="auto"/>
        <w:ind w:right="51"/>
        <w:contextualSpacing/>
        <w:jc w:val="both"/>
        <w:rPr>
          <w:rFonts w:ascii="Work Sans" w:hAnsi="Work Sans" w:cs="Arial"/>
          <w:sz w:val="24"/>
          <w:lang w:val="es-ES"/>
        </w:rPr>
      </w:pPr>
    </w:p>
    <w:p w14:paraId="417DE5C0" w14:textId="77777777" w:rsidR="00DD4A82" w:rsidRDefault="00DD4A82" w:rsidP="00DD4A82">
      <w:pPr>
        <w:spacing w:line="240" w:lineRule="auto"/>
        <w:ind w:right="51"/>
        <w:contextualSpacing/>
        <w:jc w:val="both"/>
        <w:rPr>
          <w:rFonts w:ascii="Work Sans" w:hAnsi="Work Sans" w:cs="Arial"/>
          <w:sz w:val="24"/>
          <w:lang w:val="es-ES"/>
        </w:rPr>
      </w:pPr>
      <w:r w:rsidRPr="00DD4A82">
        <w:rPr>
          <w:rFonts w:ascii="Work Sans" w:hAnsi="Work Sans" w:cs="Arial"/>
          <w:sz w:val="24"/>
          <w:lang w:val="es-ES"/>
        </w:rPr>
        <w:t>Ahora bien, respecto del valor pendiente por recuperar informado por EPM, correspondiente a TRESCIENTOS ONCE MILLONES CIENTO VEINTISÉIS MIL SEISCIENTOS TREINTA PESOS ($311.126.630), no resulta claro para este Ministerio el fundamento normativo ni el procedimiento utilizado por la empresa para adelantar dicho proceso de recuperación de saldos.</w:t>
      </w:r>
    </w:p>
    <w:p w14:paraId="580C9775" w14:textId="77777777" w:rsidR="00DD4A82" w:rsidRDefault="00DD4A82" w:rsidP="00DD4A82">
      <w:pPr>
        <w:spacing w:line="240" w:lineRule="auto"/>
        <w:ind w:right="51"/>
        <w:contextualSpacing/>
        <w:jc w:val="both"/>
        <w:rPr>
          <w:rFonts w:ascii="Work Sans" w:hAnsi="Work Sans" w:cs="Arial"/>
          <w:sz w:val="24"/>
          <w:lang w:val="es-ES"/>
        </w:rPr>
      </w:pPr>
    </w:p>
    <w:p w14:paraId="0FE7754E" w14:textId="524657A8" w:rsidR="00DD4A82" w:rsidRPr="00DD4A82" w:rsidRDefault="00DD4A82" w:rsidP="00DD4A82">
      <w:pPr>
        <w:spacing w:line="240" w:lineRule="auto"/>
        <w:ind w:right="51"/>
        <w:contextualSpacing/>
        <w:jc w:val="both"/>
        <w:rPr>
          <w:rFonts w:ascii="Work Sans" w:hAnsi="Work Sans" w:cs="Arial"/>
          <w:sz w:val="24"/>
          <w:lang w:val="es-ES"/>
        </w:rPr>
      </w:pPr>
      <w:r w:rsidRPr="00DD4A82">
        <w:rPr>
          <w:rFonts w:ascii="Work Sans" w:hAnsi="Work Sans" w:cs="Arial"/>
          <w:sz w:val="24"/>
        </w:rPr>
        <w:t>Lo anterior cobra especial relevancia considerando que el artículo 150 de la Ley 142 de 1994 establece lo siguiente:</w:t>
      </w:r>
    </w:p>
    <w:p w14:paraId="2E5053BF" w14:textId="77777777" w:rsidR="00BE623E" w:rsidRDefault="00BE623E" w:rsidP="001B5F52">
      <w:pPr>
        <w:spacing w:line="240" w:lineRule="auto"/>
        <w:ind w:right="51"/>
        <w:contextualSpacing/>
        <w:jc w:val="both"/>
        <w:rPr>
          <w:rFonts w:ascii="Work Sans" w:hAnsi="Work Sans" w:cs="Arial"/>
          <w:sz w:val="24"/>
        </w:rPr>
      </w:pPr>
    </w:p>
    <w:p w14:paraId="57159462" w14:textId="4797B3E3" w:rsidR="00E05BD3" w:rsidRPr="006F1648" w:rsidRDefault="00BE623E" w:rsidP="006F1648">
      <w:pPr>
        <w:spacing w:line="240" w:lineRule="auto"/>
        <w:ind w:left="708" w:right="51"/>
        <w:contextualSpacing/>
        <w:jc w:val="both"/>
        <w:rPr>
          <w:rFonts w:ascii="Work Sans" w:hAnsi="Work Sans" w:cs="Arial"/>
          <w:i/>
          <w:iCs/>
        </w:rPr>
      </w:pPr>
      <w:r>
        <w:rPr>
          <w:rFonts w:ascii="Work Sans" w:hAnsi="Work Sans" w:cs="Arial"/>
          <w:i/>
          <w:iCs/>
        </w:rPr>
        <w:t>“</w:t>
      </w:r>
      <w:r w:rsidRPr="00BE623E">
        <w:rPr>
          <w:rFonts w:ascii="Work Sans" w:hAnsi="Work Sans" w:cs="Arial"/>
          <w:i/>
          <w:iCs/>
        </w:rPr>
        <w:t>ARTÍCULO</w:t>
      </w:r>
      <w:bookmarkStart w:id="1" w:name="150"/>
      <w:bookmarkEnd w:id="1"/>
      <w:r w:rsidRPr="00BE623E">
        <w:rPr>
          <w:rFonts w:ascii="Work Sans" w:hAnsi="Work Sans" w:cs="Arial"/>
          <w:i/>
          <w:iCs/>
        </w:rPr>
        <w:t> 150. De los cobros inoportunos. </w:t>
      </w:r>
      <w:r w:rsidRPr="00BE623E">
        <w:rPr>
          <w:rFonts w:ascii="Work Sans" w:hAnsi="Work Sans" w:cs="Arial"/>
          <w:b/>
          <w:bCs/>
          <w:i/>
          <w:iCs/>
          <w:u w:val="single"/>
        </w:rPr>
        <w:t>Al cabo de cinco meses</w:t>
      </w:r>
      <w:r w:rsidRPr="00BE623E">
        <w:rPr>
          <w:rFonts w:ascii="Work Sans" w:hAnsi="Work Sans" w:cs="Arial"/>
          <w:i/>
          <w:iCs/>
        </w:rPr>
        <w:t xml:space="preserve"> de haber entregado las facturas, </w:t>
      </w:r>
      <w:r w:rsidRPr="00E10803">
        <w:rPr>
          <w:rFonts w:ascii="Work Sans" w:hAnsi="Work Sans" w:cs="Arial"/>
          <w:b/>
          <w:bCs/>
          <w:i/>
          <w:iCs/>
          <w:u w:val="single"/>
        </w:rPr>
        <w:t>las empresas no podrán cobrar bienes o servicios que no facturaron por error, omisión, o investigación de desviaciones significativas frente a consumos anteriores</w:t>
      </w:r>
      <w:r w:rsidRPr="00BE623E">
        <w:rPr>
          <w:rFonts w:ascii="Work Sans" w:hAnsi="Work Sans" w:cs="Arial"/>
          <w:i/>
          <w:iCs/>
        </w:rPr>
        <w:t>. Se exceptúan los casos en que se compruebe dolo del suscriptor o usuario.</w:t>
      </w:r>
      <w:r>
        <w:rPr>
          <w:rFonts w:ascii="Work Sans" w:hAnsi="Work Sans" w:cs="Arial"/>
          <w:i/>
          <w:iCs/>
        </w:rPr>
        <w:t>”</w:t>
      </w:r>
    </w:p>
    <w:p w14:paraId="64987399" w14:textId="530BB3C2" w:rsidR="006F1648" w:rsidRDefault="006F1648" w:rsidP="006F1648">
      <w:pPr>
        <w:pStyle w:val="Textoindependiente"/>
        <w:rPr>
          <w:rFonts w:ascii="Work Sans" w:hAnsi="Work Sans" w:cs="Arial"/>
          <w:lang w:val="es-CO"/>
        </w:rPr>
      </w:pPr>
      <w:r w:rsidRPr="006F1648">
        <w:rPr>
          <w:rFonts w:ascii="Work Sans" w:hAnsi="Work Sans" w:cs="Arial"/>
          <w:lang w:val="es-CO"/>
        </w:rPr>
        <w:t xml:space="preserve">En ese sentido, y con fundamento en la información revisada, este Ministerio identificó que la empresa habría efectuado, y eventualmente continuaría efectuando, ajustes o recuperaciones con cargo al FOES sobre facturas respecto de las cuales ya habría </w:t>
      </w:r>
      <w:r w:rsidR="00323202">
        <w:rPr>
          <w:rFonts w:ascii="Work Sans" w:hAnsi="Work Sans" w:cs="Arial"/>
          <w:lang w:val="es-CO"/>
        </w:rPr>
        <w:t>superado</w:t>
      </w:r>
      <w:r w:rsidR="00323202" w:rsidRPr="006F1648">
        <w:rPr>
          <w:rFonts w:ascii="Work Sans" w:hAnsi="Work Sans" w:cs="Arial"/>
          <w:lang w:val="es-CO"/>
        </w:rPr>
        <w:t xml:space="preserve"> </w:t>
      </w:r>
      <w:r w:rsidRPr="006F1648">
        <w:rPr>
          <w:rFonts w:ascii="Work Sans" w:hAnsi="Work Sans" w:cs="Arial"/>
          <w:lang w:val="es-CO"/>
        </w:rPr>
        <w:t>el término previsto en la disposición legal citada, sin que se evidencie la notificación al usuario del cobro correspondiente en las facturas subsiguientes.</w:t>
      </w:r>
    </w:p>
    <w:p w14:paraId="647B4F9D" w14:textId="77777777" w:rsidR="006F1648" w:rsidRPr="006F1648" w:rsidRDefault="006F1648" w:rsidP="006F1648">
      <w:pPr>
        <w:pStyle w:val="Textoindependiente"/>
        <w:rPr>
          <w:rFonts w:ascii="Work Sans" w:hAnsi="Work Sans" w:cs="Arial"/>
          <w:lang w:val="es-ES"/>
        </w:rPr>
      </w:pPr>
    </w:p>
    <w:p w14:paraId="79567DAB" w14:textId="47C5146D" w:rsidR="006F1648" w:rsidRDefault="00DB5E6C" w:rsidP="00DB5E6C">
      <w:pPr>
        <w:pStyle w:val="Textoindependiente"/>
        <w:rPr>
          <w:rFonts w:ascii="Work Sans" w:hAnsi="Work Sans" w:cs="Arial"/>
          <w:lang w:val="es-ES"/>
        </w:rPr>
      </w:pPr>
      <w:r>
        <w:rPr>
          <w:rFonts w:ascii="Work Sans" w:hAnsi="Work Sans" w:cs="Arial"/>
          <w:lang w:val="es-ES"/>
        </w:rPr>
        <w:t>En virtud de lo anterior, se solicita a EPM a</w:t>
      </w:r>
      <w:r w:rsidR="006F1648" w:rsidRPr="006F1648">
        <w:rPr>
          <w:rFonts w:ascii="Work Sans" w:hAnsi="Work Sans" w:cs="Arial"/>
          <w:lang w:val="es-ES"/>
        </w:rPr>
        <w:t>bstenerse de continuar realizando retenciones o recuperaciones de recursos con cargo al FOES que afecten el beneficio que debe aplicarse efectivamente a los usuarios beneficiarios.</w:t>
      </w:r>
    </w:p>
    <w:p w14:paraId="28D9F9DE" w14:textId="77777777" w:rsidR="006B2270" w:rsidRDefault="006B2270" w:rsidP="006B2270">
      <w:pPr>
        <w:pStyle w:val="Textoindependiente"/>
        <w:rPr>
          <w:rFonts w:ascii="Work Sans" w:hAnsi="Work Sans" w:cs="Arial"/>
          <w:lang w:val="es-ES"/>
        </w:rPr>
      </w:pPr>
    </w:p>
    <w:p w14:paraId="061FFB04" w14:textId="56165420" w:rsidR="006F1648" w:rsidRDefault="006417DD" w:rsidP="006B2270">
      <w:pPr>
        <w:pStyle w:val="Textoindependiente"/>
        <w:rPr>
          <w:rFonts w:ascii="Work Sans" w:hAnsi="Work Sans" w:cs="Arial"/>
          <w:lang w:val="es-ES"/>
        </w:rPr>
      </w:pPr>
      <w:r>
        <w:rPr>
          <w:rFonts w:ascii="Work Sans" w:hAnsi="Work Sans" w:cs="Arial"/>
          <w:lang w:val="es-ES"/>
        </w:rPr>
        <w:t>Por otra parte</w:t>
      </w:r>
      <w:r w:rsidR="006B2270">
        <w:rPr>
          <w:rFonts w:ascii="Work Sans" w:hAnsi="Work Sans" w:cs="Arial"/>
          <w:lang w:val="es-ES"/>
        </w:rPr>
        <w:t>, informamos que e</w:t>
      </w:r>
      <w:r w:rsidR="006F1648">
        <w:rPr>
          <w:rFonts w:ascii="Work Sans" w:hAnsi="Work Sans" w:cs="Arial"/>
          <w:lang w:val="es-ES"/>
        </w:rPr>
        <w:t xml:space="preserve">ste Ministerio adelantará </w:t>
      </w:r>
      <w:r w:rsidR="009357AB">
        <w:rPr>
          <w:rFonts w:ascii="Work Sans" w:hAnsi="Work Sans" w:cs="Arial"/>
          <w:lang w:val="es-ES"/>
        </w:rPr>
        <w:t>la</w:t>
      </w:r>
      <w:r w:rsidR="006F1648">
        <w:rPr>
          <w:rFonts w:ascii="Work Sans" w:hAnsi="Work Sans" w:cs="Arial"/>
          <w:lang w:val="es-ES"/>
        </w:rPr>
        <w:t xml:space="preserve"> solicitud de</w:t>
      </w:r>
      <w:r w:rsidR="006F1648" w:rsidRPr="006F1648">
        <w:rPr>
          <w:rFonts w:ascii="Work Sans" w:hAnsi="Work Sans" w:cs="Arial"/>
          <w:lang w:val="es-ES"/>
        </w:rPr>
        <w:t xml:space="preserve"> reintegro de los recursos descontados a los usuarios por concepto de retenciones. En caso de considerar improcedente dicha devolución</w:t>
      </w:r>
      <w:r w:rsidR="006F1648">
        <w:rPr>
          <w:rFonts w:ascii="Work Sans" w:hAnsi="Work Sans" w:cs="Arial"/>
          <w:lang w:val="es-ES"/>
        </w:rPr>
        <w:t xml:space="preserve"> de los recursos</w:t>
      </w:r>
      <w:r w:rsidR="006F1648" w:rsidRPr="006F1648">
        <w:rPr>
          <w:rFonts w:ascii="Work Sans" w:hAnsi="Work Sans" w:cs="Arial"/>
          <w:lang w:val="es-ES"/>
        </w:rPr>
        <w:t xml:space="preserve">, EPM </w:t>
      </w:r>
      <w:r w:rsidR="009357AB">
        <w:rPr>
          <w:rFonts w:ascii="Work Sans" w:hAnsi="Work Sans" w:cs="Arial"/>
          <w:lang w:val="es-ES"/>
        </w:rPr>
        <w:t>podrá</w:t>
      </w:r>
      <w:r w:rsidR="006F1648" w:rsidRPr="006F1648">
        <w:rPr>
          <w:rFonts w:ascii="Work Sans" w:hAnsi="Work Sans" w:cs="Arial"/>
          <w:lang w:val="es-ES"/>
        </w:rPr>
        <w:t xml:space="preserve"> remitir, dentro de los cinco (5) días calendario siguientes a la recepción del presente oficio, el sustento jurídico y normativo que respalde las actuaciones descritas.</w:t>
      </w:r>
    </w:p>
    <w:p w14:paraId="01534C5D" w14:textId="77777777" w:rsidR="006F1648" w:rsidRPr="006F1648" w:rsidRDefault="006F1648" w:rsidP="006F1648">
      <w:pPr>
        <w:pStyle w:val="Textoindependiente"/>
        <w:rPr>
          <w:rFonts w:ascii="Work Sans" w:hAnsi="Work Sans" w:cs="Arial"/>
          <w:lang w:val="es-ES"/>
        </w:rPr>
      </w:pPr>
    </w:p>
    <w:p w14:paraId="62EA807E" w14:textId="77777777" w:rsidR="009C1AF1" w:rsidRDefault="006417DD" w:rsidP="009A0245">
      <w:pPr>
        <w:pStyle w:val="Textoindependiente"/>
        <w:rPr>
          <w:rFonts w:ascii="Work Sans" w:hAnsi="Work Sans" w:cs="Arial"/>
          <w:lang w:val="es-ES"/>
        </w:rPr>
      </w:pPr>
      <w:r>
        <w:rPr>
          <w:rFonts w:ascii="Work Sans" w:hAnsi="Work Sans" w:cs="Arial"/>
          <w:lang w:val="es-ES"/>
        </w:rPr>
        <w:t xml:space="preserve">Adicionalmente, se requiere que EPM </w:t>
      </w:r>
      <w:r w:rsidR="00D71257">
        <w:rPr>
          <w:rFonts w:ascii="Work Sans" w:hAnsi="Work Sans" w:cs="Arial"/>
          <w:lang w:val="es-ES"/>
        </w:rPr>
        <w:t xml:space="preserve">en un término </w:t>
      </w:r>
      <w:r w:rsidR="00794A36">
        <w:rPr>
          <w:rFonts w:ascii="Work Sans" w:hAnsi="Work Sans" w:cs="Arial"/>
          <w:lang w:val="es-ES"/>
        </w:rPr>
        <w:t xml:space="preserve">de </w:t>
      </w:r>
      <w:r w:rsidR="00D71257">
        <w:rPr>
          <w:rFonts w:ascii="Work Sans" w:hAnsi="Work Sans" w:cs="Arial"/>
          <w:lang w:val="es-ES"/>
        </w:rPr>
        <w:t xml:space="preserve">diez (10) días calendario </w:t>
      </w:r>
      <w:r w:rsidR="00794A36">
        <w:rPr>
          <w:rFonts w:ascii="Work Sans" w:hAnsi="Work Sans" w:cs="Arial"/>
          <w:lang w:val="es-ES"/>
        </w:rPr>
        <w:t>remita un alcance a</w:t>
      </w:r>
      <w:r>
        <w:rPr>
          <w:rFonts w:ascii="Work Sans" w:hAnsi="Work Sans" w:cs="Arial"/>
          <w:lang w:val="es-ES"/>
        </w:rPr>
        <w:t xml:space="preserve"> </w:t>
      </w:r>
      <w:r w:rsidR="006F1648" w:rsidRPr="006F1648">
        <w:rPr>
          <w:rFonts w:ascii="Work Sans" w:hAnsi="Work Sans" w:cs="Arial"/>
          <w:lang w:val="es-ES"/>
        </w:rPr>
        <w:t>las conciliaciones trimestrales del FOES desde el segundo trimestre de 2024, periodo</w:t>
      </w:r>
      <w:r w:rsidR="00A7422F">
        <w:rPr>
          <w:rFonts w:ascii="Work Sans" w:hAnsi="Work Sans" w:cs="Arial"/>
          <w:lang w:val="es-ES"/>
        </w:rPr>
        <w:t xml:space="preserve"> a partir del </w:t>
      </w:r>
      <w:r w:rsidR="006F1648" w:rsidRPr="006F1648">
        <w:rPr>
          <w:rFonts w:ascii="Work Sans" w:hAnsi="Work Sans" w:cs="Arial"/>
          <w:lang w:val="es-ES"/>
        </w:rPr>
        <w:t xml:space="preserve">cual se habrían iniciado las retenciones de recursos a los usuarios beneficiarios, con el fin de que </w:t>
      </w:r>
      <w:r w:rsidR="007A16EC">
        <w:rPr>
          <w:rFonts w:ascii="Work Sans" w:hAnsi="Work Sans" w:cs="Arial"/>
          <w:lang w:val="es-ES"/>
        </w:rPr>
        <w:t xml:space="preserve">en </w:t>
      </w:r>
      <w:r w:rsidR="006F1648" w:rsidRPr="006F1648">
        <w:rPr>
          <w:rFonts w:ascii="Work Sans" w:hAnsi="Work Sans" w:cs="Arial"/>
          <w:lang w:val="es-ES"/>
        </w:rPr>
        <w:t xml:space="preserve">dichas conciliaciones </w:t>
      </w:r>
      <w:r w:rsidR="007A16EC">
        <w:rPr>
          <w:rFonts w:ascii="Work Sans" w:hAnsi="Work Sans" w:cs="Arial"/>
          <w:lang w:val="es-ES"/>
        </w:rPr>
        <w:t xml:space="preserve">se </w:t>
      </w:r>
      <w:r w:rsidR="006F1648" w:rsidRPr="006F1648">
        <w:rPr>
          <w:rFonts w:ascii="Work Sans" w:hAnsi="Work Sans" w:cs="Arial"/>
          <w:lang w:val="es-ES"/>
        </w:rPr>
        <w:t>reflejen los valores efectivamente aplicados</w:t>
      </w:r>
      <w:r w:rsidR="006F1648">
        <w:rPr>
          <w:rFonts w:ascii="Work Sans" w:hAnsi="Work Sans" w:cs="Arial"/>
          <w:lang w:val="es-ES"/>
        </w:rPr>
        <w:t xml:space="preserve"> del beneficio FOES</w:t>
      </w:r>
      <w:r w:rsidR="00B625D7">
        <w:rPr>
          <w:rFonts w:ascii="Work Sans" w:hAnsi="Work Sans" w:cs="Arial"/>
          <w:lang w:val="es-ES"/>
        </w:rPr>
        <w:t>, es decir</w:t>
      </w:r>
      <w:r w:rsidR="009C1AF1">
        <w:rPr>
          <w:rFonts w:ascii="Work Sans" w:hAnsi="Work Sans" w:cs="Arial"/>
          <w:lang w:val="es-ES"/>
        </w:rPr>
        <w:t>, sin tener en cuenta el valor de las retenciones efectuadas por la empresa.</w:t>
      </w:r>
    </w:p>
    <w:p w14:paraId="7667C391" w14:textId="77777777" w:rsidR="009C1AF1" w:rsidRDefault="009C1AF1" w:rsidP="009A0245">
      <w:pPr>
        <w:pStyle w:val="Textoindependiente"/>
        <w:rPr>
          <w:rFonts w:ascii="Work Sans" w:hAnsi="Work Sans" w:cs="Arial"/>
          <w:lang w:val="es-ES"/>
        </w:rPr>
      </w:pPr>
    </w:p>
    <w:p w14:paraId="0966FAE7" w14:textId="46425BA1" w:rsidR="009A0245" w:rsidRPr="009C1AF1" w:rsidRDefault="009C1AF1" w:rsidP="009A0245">
      <w:pPr>
        <w:pStyle w:val="Textoindependiente"/>
        <w:rPr>
          <w:rFonts w:ascii="Work Sans" w:hAnsi="Work Sans" w:cs="Arial"/>
          <w:lang w:val="es-ES"/>
        </w:rPr>
      </w:pPr>
      <w:r>
        <w:rPr>
          <w:rFonts w:ascii="Work Sans" w:hAnsi="Work Sans" w:cs="Arial"/>
          <w:lang w:val="es-ES"/>
        </w:rPr>
        <w:t xml:space="preserve">Ahora bien, </w:t>
      </w:r>
      <w:r>
        <w:rPr>
          <w:rFonts w:ascii="Work Sans" w:hAnsi="Work Sans" w:cs="Arial"/>
          <w:szCs w:val="24"/>
          <w:lang w:val="es-CO"/>
        </w:rPr>
        <w:t>s</w:t>
      </w:r>
      <w:r w:rsidR="006F2D80">
        <w:rPr>
          <w:rFonts w:ascii="Work Sans" w:hAnsi="Work Sans" w:cs="Arial"/>
          <w:szCs w:val="24"/>
          <w:lang w:val="es-CO"/>
        </w:rPr>
        <w:t>e</w:t>
      </w:r>
      <w:r w:rsidR="007A16EC">
        <w:rPr>
          <w:rFonts w:ascii="Work Sans" w:hAnsi="Work Sans" w:cs="Arial"/>
          <w:szCs w:val="24"/>
          <w:lang w:val="es-CO"/>
        </w:rPr>
        <w:t xml:space="preserve"> precisa</w:t>
      </w:r>
      <w:r w:rsidR="006F2D80">
        <w:rPr>
          <w:rFonts w:ascii="Work Sans" w:hAnsi="Work Sans" w:cs="Arial"/>
          <w:szCs w:val="24"/>
          <w:lang w:val="es-CO"/>
        </w:rPr>
        <w:t xml:space="preserve"> </w:t>
      </w:r>
      <w:r w:rsidR="007A16EC">
        <w:rPr>
          <w:rFonts w:ascii="Work Sans" w:hAnsi="Work Sans" w:cs="Arial"/>
          <w:szCs w:val="24"/>
          <w:lang w:val="es-CO"/>
        </w:rPr>
        <w:t xml:space="preserve">que las solicitudes anteriores </w:t>
      </w:r>
      <w:r w:rsidR="009A0245" w:rsidRPr="009C2986">
        <w:rPr>
          <w:rFonts w:ascii="Work Sans" w:hAnsi="Work Sans" w:cs="Arial"/>
          <w:szCs w:val="24"/>
          <w:lang w:val="es-CO"/>
        </w:rPr>
        <w:t xml:space="preserve">se </w:t>
      </w:r>
      <w:r w:rsidR="007A16EC">
        <w:rPr>
          <w:rFonts w:ascii="Work Sans" w:hAnsi="Work Sans" w:cs="Arial"/>
          <w:szCs w:val="24"/>
          <w:lang w:val="es-CO"/>
        </w:rPr>
        <w:t xml:space="preserve">realizan </w:t>
      </w:r>
      <w:r>
        <w:rPr>
          <w:rFonts w:ascii="Work Sans" w:hAnsi="Work Sans" w:cs="Arial"/>
          <w:szCs w:val="24"/>
          <w:lang w:val="es-CO"/>
        </w:rPr>
        <w:t>de acuerdo con</w:t>
      </w:r>
      <w:r w:rsidR="007A16EC">
        <w:rPr>
          <w:rFonts w:ascii="Work Sans" w:hAnsi="Work Sans" w:cs="Arial"/>
          <w:szCs w:val="24"/>
          <w:lang w:val="es-CO"/>
        </w:rPr>
        <w:t xml:space="preserve"> lo </w:t>
      </w:r>
      <w:r w:rsidR="009A0245" w:rsidRPr="009C2986">
        <w:rPr>
          <w:rFonts w:ascii="Work Sans" w:hAnsi="Work Sans" w:cs="Arial"/>
          <w:szCs w:val="24"/>
          <w:lang w:val="es-CO"/>
        </w:rPr>
        <w:t xml:space="preserve">dispuesto en el </w:t>
      </w:r>
      <w:r w:rsidR="007A16EC">
        <w:rPr>
          <w:rFonts w:ascii="Work Sans" w:hAnsi="Work Sans" w:cs="Arial"/>
          <w:szCs w:val="24"/>
          <w:lang w:val="es-CO"/>
        </w:rPr>
        <w:t>a</w:t>
      </w:r>
      <w:r w:rsidR="009A0245" w:rsidRPr="009C2986">
        <w:rPr>
          <w:rFonts w:ascii="Work Sans" w:hAnsi="Work Sans" w:cs="Arial"/>
          <w:szCs w:val="24"/>
          <w:lang w:val="es-CO"/>
        </w:rPr>
        <w:t>rtículo 29 de la Ley 1955 de 2019, el cual establece:</w:t>
      </w:r>
    </w:p>
    <w:p w14:paraId="4EB426D7" w14:textId="77777777" w:rsidR="009A0245" w:rsidRDefault="009A0245" w:rsidP="009A0245">
      <w:pPr>
        <w:pStyle w:val="Textoindependiente"/>
        <w:rPr>
          <w:rFonts w:ascii="Work Sans" w:hAnsi="Work Sans" w:cs="Arial"/>
          <w:szCs w:val="24"/>
          <w:lang w:val="es-CO"/>
        </w:rPr>
      </w:pPr>
    </w:p>
    <w:p w14:paraId="7042E569" w14:textId="77777777" w:rsidR="009A0245" w:rsidRDefault="009A0245" w:rsidP="009A0245">
      <w:pPr>
        <w:pStyle w:val="Textoindependiente"/>
        <w:ind w:left="708"/>
        <w:rPr>
          <w:rFonts w:ascii="Work Sans" w:hAnsi="Work Sans" w:cs="Arial"/>
          <w:i/>
          <w:iCs/>
          <w:sz w:val="22"/>
          <w:szCs w:val="22"/>
          <w:lang w:val="es-CO"/>
        </w:rPr>
      </w:pPr>
      <w:r w:rsidRPr="00DF35F2">
        <w:rPr>
          <w:rFonts w:ascii="Work Sans" w:hAnsi="Work Sans" w:cs="Arial"/>
          <w:i/>
          <w:iCs/>
          <w:sz w:val="22"/>
          <w:szCs w:val="22"/>
          <w:lang w:val="es-CO"/>
        </w:rPr>
        <w:t xml:space="preserve">“ARTÍCULO 29. REPORTE DE INFORMACIÓN AL MINISTERIO DE MINAS Y ENERGÍA. El Ministerio de Minas y Energía en su calidad de administrador de los recursos destinados al pago de subsidios, a la ampliación de cobertura y a la mejora de calidad, entre otros, para la asignación de dichos recursos, además de la información reportada por los prestadores al Sistema Único de Información - SUI, </w:t>
      </w:r>
      <w:r w:rsidRPr="00970616">
        <w:rPr>
          <w:rFonts w:ascii="Work Sans" w:hAnsi="Work Sans" w:cs="Arial"/>
          <w:b/>
          <w:bCs/>
          <w:i/>
          <w:iCs/>
          <w:sz w:val="22"/>
          <w:szCs w:val="22"/>
          <w:u w:val="single"/>
          <w:lang w:val="es-CO"/>
        </w:rPr>
        <w:t>podrá solicitar directamente a los prestadores del servicio público de energía la información que requiera, efectuar visitas, adelantar auditorías y realizar todas las gestiones necesarias para verificar la destinación de los recursos asignados</w:t>
      </w:r>
      <w:r w:rsidRPr="00DF35F2">
        <w:rPr>
          <w:rFonts w:ascii="Work Sans" w:hAnsi="Work Sans" w:cs="Arial"/>
          <w:i/>
          <w:iCs/>
          <w:sz w:val="22"/>
          <w:szCs w:val="22"/>
          <w:lang w:val="es-CO"/>
        </w:rPr>
        <w:t xml:space="preserve">.” </w:t>
      </w:r>
      <w:r w:rsidRPr="006F1648">
        <w:rPr>
          <w:rFonts w:ascii="Work Sans" w:hAnsi="Work Sans" w:cs="Arial"/>
          <w:sz w:val="22"/>
          <w:szCs w:val="22"/>
          <w:lang w:val="es-CO"/>
        </w:rPr>
        <w:t>(Cursiva y negrita fuera de texto original).</w:t>
      </w:r>
    </w:p>
    <w:p w14:paraId="3BBC4DEB" w14:textId="77777777" w:rsidR="009A0245" w:rsidRDefault="009A0245" w:rsidP="00DD4A82">
      <w:pPr>
        <w:spacing w:line="240" w:lineRule="auto"/>
        <w:ind w:right="51"/>
        <w:contextualSpacing/>
        <w:jc w:val="both"/>
        <w:rPr>
          <w:rFonts w:ascii="Work Sans" w:hAnsi="Work Sans" w:cs="Arial"/>
          <w:sz w:val="24"/>
          <w:lang w:val="es-ES"/>
        </w:rPr>
      </w:pPr>
    </w:p>
    <w:p w14:paraId="6BB5D2E5" w14:textId="0980EA42" w:rsidR="009A0245" w:rsidRDefault="006F1648" w:rsidP="00DD4A82">
      <w:pPr>
        <w:spacing w:line="240" w:lineRule="auto"/>
        <w:ind w:right="51"/>
        <w:contextualSpacing/>
        <w:jc w:val="both"/>
        <w:rPr>
          <w:rFonts w:ascii="Work Sans" w:hAnsi="Work Sans" w:cs="Arial"/>
          <w:sz w:val="24"/>
        </w:rPr>
      </w:pPr>
      <w:r w:rsidRPr="006F1648">
        <w:rPr>
          <w:rFonts w:ascii="Work Sans" w:hAnsi="Work Sans" w:cs="Arial"/>
          <w:sz w:val="24"/>
        </w:rPr>
        <w:t>Finalmente, se informa que se remitirá copia del presente oficio a la Superintendencia de Servicios Públicos Domiciliarios, para que, en el marco de sus funciones de inspección, vigilancia y control</w:t>
      </w:r>
      <w:r w:rsidR="00400754">
        <w:rPr>
          <w:rFonts w:ascii="Work Sans" w:hAnsi="Work Sans" w:cs="Arial"/>
          <w:sz w:val="24"/>
        </w:rPr>
        <w:t>,</w:t>
      </w:r>
      <w:r w:rsidR="00400754" w:rsidRPr="00400754">
        <w:rPr>
          <w:rFonts w:ascii="Work Sans" w:eastAsia="Times New Roman" w:hAnsi="Work Sans" w:cs="Times New Roman"/>
          <w:sz w:val="24"/>
          <w:szCs w:val="24"/>
          <w:lang w:eastAsia="es-ES"/>
        </w:rPr>
        <w:t xml:space="preserve"> </w:t>
      </w:r>
      <w:r w:rsidR="00400754" w:rsidRPr="00C77256">
        <w:rPr>
          <w:rFonts w:ascii="Work Sans" w:eastAsia="Times New Roman" w:hAnsi="Work Sans" w:cs="Times New Roman"/>
          <w:sz w:val="24"/>
          <w:szCs w:val="24"/>
          <w:lang w:eastAsia="es-ES"/>
        </w:rPr>
        <w:t>conforme lo establece la Ley 142 de 1994 y el Decreto 1369 de 2020</w:t>
      </w:r>
      <w:r w:rsidR="00400754">
        <w:rPr>
          <w:rFonts w:ascii="Work Sans" w:eastAsia="Times New Roman" w:hAnsi="Work Sans" w:cs="Times New Roman"/>
          <w:sz w:val="24"/>
          <w:szCs w:val="24"/>
          <w:lang w:eastAsia="es-ES"/>
        </w:rPr>
        <w:t xml:space="preserve">, </w:t>
      </w:r>
      <w:r w:rsidRPr="006F1648">
        <w:rPr>
          <w:rFonts w:ascii="Work Sans" w:hAnsi="Work Sans" w:cs="Arial"/>
          <w:sz w:val="24"/>
        </w:rPr>
        <w:t>adelante las actuaciones que considere pertinentes</w:t>
      </w:r>
      <w:r w:rsidR="00400754">
        <w:rPr>
          <w:rFonts w:ascii="Work Sans" w:hAnsi="Work Sans" w:cs="Arial"/>
          <w:sz w:val="24"/>
        </w:rPr>
        <w:t>.</w:t>
      </w:r>
    </w:p>
    <w:p w14:paraId="7C1326A9" w14:textId="77777777" w:rsidR="006F1648" w:rsidRPr="00DD4A82" w:rsidRDefault="006F1648" w:rsidP="00DD4A82">
      <w:pPr>
        <w:spacing w:line="240" w:lineRule="auto"/>
        <w:ind w:right="51"/>
        <w:contextualSpacing/>
        <w:jc w:val="both"/>
        <w:rPr>
          <w:rFonts w:ascii="Work Sans" w:hAnsi="Work Sans" w:cs="Arial"/>
          <w:sz w:val="24"/>
          <w:lang w:val="es-ES"/>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B5825" w14:textId="77777777" w:rsidR="00EE2DBC" w:rsidRDefault="00EE2DBC">
      <w:pPr>
        <w:spacing w:after="0" w:line="240" w:lineRule="auto"/>
      </w:pPr>
      <w:r>
        <w:separator/>
      </w:r>
    </w:p>
  </w:endnote>
  <w:endnote w:type="continuationSeparator" w:id="0">
    <w:p w14:paraId="36992BD0" w14:textId="77777777" w:rsidR="00EE2DBC" w:rsidRDefault="00EE2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DB86F" w14:textId="77777777" w:rsidR="00EE2DBC" w:rsidRDefault="00EE2DBC">
      <w:pPr>
        <w:spacing w:after="0" w:line="240" w:lineRule="auto"/>
      </w:pPr>
      <w:r>
        <w:separator/>
      </w:r>
    </w:p>
  </w:footnote>
  <w:footnote w:type="continuationSeparator" w:id="0">
    <w:p w14:paraId="4BBEF1CC" w14:textId="77777777" w:rsidR="00EE2DBC" w:rsidRDefault="00EE2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1BA3"/>
    <w:multiLevelType w:val="hybridMultilevel"/>
    <w:tmpl w:val="E736C6E4"/>
    <w:lvl w:ilvl="0" w:tplc="0C0A0013">
      <w:start w:val="1"/>
      <w:numFmt w:val="upperRoman"/>
      <w:lvlText w:val="%1."/>
      <w:lvlJc w:val="righ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164214DB"/>
    <w:multiLevelType w:val="hybridMultilevel"/>
    <w:tmpl w:val="8B00E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0947636"/>
    <w:multiLevelType w:val="hybridMultilevel"/>
    <w:tmpl w:val="D1A8B90C"/>
    <w:lvl w:ilvl="0" w:tplc="6F5C9440">
      <w:start w:val="1"/>
      <w:numFmt w:val="upperRoman"/>
      <w:lvlText w:val="%1."/>
      <w:lvlJc w:val="left"/>
      <w:pPr>
        <w:ind w:left="1428" w:hanging="72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58347EEA"/>
    <w:multiLevelType w:val="hybridMultilevel"/>
    <w:tmpl w:val="AD5AE7D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E05049C"/>
    <w:multiLevelType w:val="multilevel"/>
    <w:tmpl w:val="0A58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AE5686"/>
    <w:multiLevelType w:val="multilevel"/>
    <w:tmpl w:val="26DC1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5589706">
    <w:abstractNumId w:val="1"/>
  </w:num>
  <w:num w:numId="2" w16cid:durableId="2092464525">
    <w:abstractNumId w:val="3"/>
  </w:num>
  <w:num w:numId="3" w16cid:durableId="672420098">
    <w:abstractNumId w:val="0"/>
  </w:num>
  <w:num w:numId="4" w16cid:durableId="802650391">
    <w:abstractNumId w:val="5"/>
  </w:num>
  <w:num w:numId="5" w16cid:durableId="352540652">
    <w:abstractNumId w:val="2"/>
  </w:num>
  <w:num w:numId="6" w16cid:durableId="899093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3BF"/>
    <w:rsid w:val="0000165C"/>
    <w:rsid w:val="000053BB"/>
    <w:rsid w:val="0001184E"/>
    <w:rsid w:val="00012CF1"/>
    <w:rsid w:val="0002602F"/>
    <w:rsid w:val="00027169"/>
    <w:rsid w:val="00030CCF"/>
    <w:rsid w:val="0003112F"/>
    <w:rsid w:val="000418C8"/>
    <w:rsid w:val="000469D0"/>
    <w:rsid w:val="000511D1"/>
    <w:rsid w:val="0006129E"/>
    <w:rsid w:val="000631E2"/>
    <w:rsid w:val="00065DD2"/>
    <w:rsid w:val="00074CE9"/>
    <w:rsid w:val="0007614D"/>
    <w:rsid w:val="00082DEF"/>
    <w:rsid w:val="000926AA"/>
    <w:rsid w:val="00094718"/>
    <w:rsid w:val="0009499D"/>
    <w:rsid w:val="000951FB"/>
    <w:rsid w:val="000A14EB"/>
    <w:rsid w:val="000A46E7"/>
    <w:rsid w:val="000A76D4"/>
    <w:rsid w:val="000B2DE8"/>
    <w:rsid w:val="000B3AB9"/>
    <w:rsid w:val="000B749A"/>
    <w:rsid w:val="000C7636"/>
    <w:rsid w:val="000D3524"/>
    <w:rsid w:val="000D427A"/>
    <w:rsid w:val="000E243D"/>
    <w:rsid w:val="000E7E74"/>
    <w:rsid w:val="000F16B1"/>
    <w:rsid w:val="000F1AA9"/>
    <w:rsid w:val="000F1CEC"/>
    <w:rsid w:val="000F2961"/>
    <w:rsid w:val="00110A19"/>
    <w:rsid w:val="00112608"/>
    <w:rsid w:val="001157CD"/>
    <w:rsid w:val="00120B73"/>
    <w:rsid w:val="00123936"/>
    <w:rsid w:val="001246B0"/>
    <w:rsid w:val="00127C39"/>
    <w:rsid w:val="00141031"/>
    <w:rsid w:val="00144968"/>
    <w:rsid w:val="00151B0F"/>
    <w:rsid w:val="001572A1"/>
    <w:rsid w:val="001619A2"/>
    <w:rsid w:val="00162D6F"/>
    <w:rsid w:val="001671D0"/>
    <w:rsid w:val="00170D6B"/>
    <w:rsid w:val="001767F8"/>
    <w:rsid w:val="00180433"/>
    <w:rsid w:val="001818F1"/>
    <w:rsid w:val="0019690E"/>
    <w:rsid w:val="00197E90"/>
    <w:rsid w:val="001A12D9"/>
    <w:rsid w:val="001A3C92"/>
    <w:rsid w:val="001A74D5"/>
    <w:rsid w:val="001B061E"/>
    <w:rsid w:val="001B5F52"/>
    <w:rsid w:val="001C34D9"/>
    <w:rsid w:val="001C4AD7"/>
    <w:rsid w:val="001D1FC4"/>
    <w:rsid w:val="001D6168"/>
    <w:rsid w:val="001D625C"/>
    <w:rsid w:val="001E102D"/>
    <w:rsid w:val="001E19B2"/>
    <w:rsid w:val="001E4FCF"/>
    <w:rsid w:val="001F08EB"/>
    <w:rsid w:val="001F5366"/>
    <w:rsid w:val="001F54D4"/>
    <w:rsid w:val="00202353"/>
    <w:rsid w:val="00202DB6"/>
    <w:rsid w:val="00204454"/>
    <w:rsid w:val="00215D0C"/>
    <w:rsid w:val="00216510"/>
    <w:rsid w:val="00220AB2"/>
    <w:rsid w:val="00223408"/>
    <w:rsid w:val="002309A8"/>
    <w:rsid w:val="00237528"/>
    <w:rsid w:val="00241859"/>
    <w:rsid w:val="00243CA6"/>
    <w:rsid w:val="00244519"/>
    <w:rsid w:val="002452FE"/>
    <w:rsid w:val="002478C2"/>
    <w:rsid w:val="00252E00"/>
    <w:rsid w:val="00253CFA"/>
    <w:rsid w:val="0025636F"/>
    <w:rsid w:val="00257696"/>
    <w:rsid w:val="00262ACE"/>
    <w:rsid w:val="0027362C"/>
    <w:rsid w:val="00273B45"/>
    <w:rsid w:val="0027601F"/>
    <w:rsid w:val="00291DCA"/>
    <w:rsid w:val="002941DB"/>
    <w:rsid w:val="002960DE"/>
    <w:rsid w:val="002A2E3A"/>
    <w:rsid w:val="002B04BD"/>
    <w:rsid w:val="002C603B"/>
    <w:rsid w:val="002C6BA9"/>
    <w:rsid w:val="002C76F2"/>
    <w:rsid w:val="002D1835"/>
    <w:rsid w:val="002D2100"/>
    <w:rsid w:val="002D2398"/>
    <w:rsid w:val="002D567B"/>
    <w:rsid w:val="002E55AD"/>
    <w:rsid w:val="002F2772"/>
    <w:rsid w:val="002F6D67"/>
    <w:rsid w:val="00300BBA"/>
    <w:rsid w:val="003015B7"/>
    <w:rsid w:val="003025C6"/>
    <w:rsid w:val="003067F0"/>
    <w:rsid w:val="00307D7D"/>
    <w:rsid w:val="00311872"/>
    <w:rsid w:val="00311EFA"/>
    <w:rsid w:val="003121A9"/>
    <w:rsid w:val="0031266B"/>
    <w:rsid w:val="00312867"/>
    <w:rsid w:val="00313E29"/>
    <w:rsid w:val="00316DD7"/>
    <w:rsid w:val="00317DCA"/>
    <w:rsid w:val="003223C5"/>
    <w:rsid w:val="00322699"/>
    <w:rsid w:val="00323202"/>
    <w:rsid w:val="003234CC"/>
    <w:rsid w:val="0032737F"/>
    <w:rsid w:val="0032795D"/>
    <w:rsid w:val="003279F5"/>
    <w:rsid w:val="00330944"/>
    <w:rsid w:val="00331301"/>
    <w:rsid w:val="0033344F"/>
    <w:rsid w:val="003344B0"/>
    <w:rsid w:val="00340077"/>
    <w:rsid w:val="0034168E"/>
    <w:rsid w:val="00343B9E"/>
    <w:rsid w:val="0034413F"/>
    <w:rsid w:val="003511E9"/>
    <w:rsid w:val="00364456"/>
    <w:rsid w:val="00370E72"/>
    <w:rsid w:val="003738FA"/>
    <w:rsid w:val="003741DB"/>
    <w:rsid w:val="00380E67"/>
    <w:rsid w:val="00382634"/>
    <w:rsid w:val="003839CF"/>
    <w:rsid w:val="00387B4E"/>
    <w:rsid w:val="00393E38"/>
    <w:rsid w:val="00397712"/>
    <w:rsid w:val="003A1CD8"/>
    <w:rsid w:val="003B2B73"/>
    <w:rsid w:val="003B5ECA"/>
    <w:rsid w:val="003B72B8"/>
    <w:rsid w:val="003B7404"/>
    <w:rsid w:val="003C4348"/>
    <w:rsid w:val="003C5300"/>
    <w:rsid w:val="003C53AB"/>
    <w:rsid w:val="003C76B7"/>
    <w:rsid w:val="003D0412"/>
    <w:rsid w:val="003D26BE"/>
    <w:rsid w:val="003D3063"/>
    <w:rsid w:val="003E2443"/>
    <w:rsid w:val="003E25AC"/>
    <w:rsid w:val="003E512B"/>
    <w:rsid w:val="003E6201"/>
    <w:rsid w:val="003F786B"/>
    <w:rsid w:val="00400754"/>
    <w:rsid w:val="00406D7C"/>
    <w:rsid w:val="004078BD"/>
    <w:rsid w:val="00411E76"/>
    <w:rsid w:val="00412596"/>
    <w:rsid w:val="0041328D"/>
    <w:rsid w:val="00413FAA"/>
    <w:rsid w:val="00422FB2"/>
    <w:rsid w:val="004245D4"/>
    <w:rsid w:val="00431E3D"/>
    <w:rsid w:val="00431E7B"/>
    <w:rsid w:val="0043229C"/>
    <w:rsid w:val="00433E25"/>
    <w:rsid w:val="00445BF0"/>
    <w:rsid w:val="00447419"/>
    <w:rsid w:val="0045072E"/>
    <w:rsid w:val="00450B27"/>
    <w:rsid w:val="00465B59"/>
    <w:rsid w:val="0046701E"/>
    <w:rsid w:val="00471B2F"/>
    <w:rsid w:val="004725DA"/>
    <w:rsid w:val="004739CB"/>
    <w:rsid w:val="0047611D"/>
    <w:rsid w:val="00482611"/>
    <w:rsid w:val="00484A5A"/>
    <w:rsid w:val="004859EE"/>
    <w:rsid w:val="00487AA6"/>
    <w:rsid w:val="00490ECD"/>
    <w:rsid w:val="0049159F"/>
    <w:rsid w:val="00493A5E"/>
    <w:rsid w:val="00495DBF"/>
    <w:rsid w:val="00496E70"/>
    <w:rsid w:val="004A2FD5"/>
    <w:rsid w:val="004A51D7"/>
    <w:rsid w:val="004A54A0"/>
    <w:rsid w:val="004B1A99"/>
    <w:rsid w:val="004B58DB"/>
    <w:rsid w:val="004B6D8B"/>
    <w:rsid w:val="004C231B"/>
    <w:rsid w:val="004C3962"/>
    <w:rsid w:val="004C5004"/>
    <w:rsid w:val="004C783B"/>
    <w:rsid w:val="004E137D"/>
    <w:rsid w:val="004F31FC"/>
    <w:rsid w:val="004F3799"/>
    <w:rsid w:val="004F79C4"/>
    <w:rsid w:val="00501D79"/>
    <w:rsid w:val="00502865"/>
    <w:rsid w:val="00503E0F"/>
    <w:rsid w:val="0051075B"/>
    <w:rsid w:val="0051096E"/>
    <w:rsid w:val="00511C08"/>
    <w:rsid w:val="00514DB0"/>
    <w:rsid w:val="00521014"/>
    <w:rsid w:val="005225C6"/>
    <w:rsid w:val="00524740"/>
    <w:rsid w:val="00525044"/>
    <w:rsid w:val="0052624C"/>
    <w:rsid w:val="00527881"/>
    <w:rsid w:val="00533A01"/>
    <w:rsid w:val="00534859"/>
    <w:rsid w:val="005464EF"/>
    <w:rsid w:val="005465CB"/>
    <w:rsid w:val="00547B24"/>
    <w:rsid w:val="005617AA"/>
    <w:rsid w:val="0056230A"/>
    <w:rsid w:val="005646C4"/>
    <w:rsid w:val="00570334"/>
    <w:rsid w:val="005713F7"/>
    <w:rsid w:val="00582625"/>
    <w:rsid w:val="00584742"/>
    <w:rsid w:val="00586E52"/>
    <w:rsid w:val="00590A34"/>
    <w:rsid w:val="00596FA8"/>
    <w:rsid w:val="005A32E4"/>
    <w:rsid w:val="005A428D"/>
    <w:rsid w:val="005A4A72"/>
    <w:rsid w:val="005C41EF"/>
    <w:rsid w:val="005C776B"/>
    <w:rsid w:val="005C7F90"/>
    <w:rsid w:val="005D146C"/>
    <w:rsid w:val="005D76A5"/>
    <w:rsid w:val="005D7781"/>
    <w:rsid w:val="005E4672"/>
    <w:rsid w:val="005E488B"/>
    <w:rsid w:val="005E52BA"/>
    <w:rsid w:val="005E65B6"/>
    <w:rsid w:val="005E754A"/>
    <w:rsid w:val="005F1CDC"/>
    <w:rsid w:val="005F589B"/>
    <w:rsid w:val="00603F75"/>
    <w:rsid w:val="00613822"/>
    <w:rsid w:val="0063164E"/>
    <w:rsid w:val="00634BE7"/>
    <w:rsid w:val="00640E5A"/>
    <w:rsid w:val="00641022"/>
    <w:rsid w:val="006417DD"/>
    <w:rsid w:val="00644EFE"/>
    <w:rsid w:val="006476BD"/>
    <w:rsid w:val="00654155"/>
    <w:rsid w:val="00660109"/>
    <w:rsid w:val="00660532"/>
    <w:rsid w:val="006609A0"/>
    <w:rsid w:val="006610D1"/>
    <w:rsid w:val="00662C58"/>
    <w:rsid w:val="0066496F"/>
    <w:rsid w:val="00665028"/>
    <w:rsid w:val="00671DF8"/>
    <w:rsid w:val="00676F25"/>
    <w:rsid w:val="00677528"/>
    <w:rsid w:val="006776BE"/>
    <w:rsid w:val="00680C90"/>
    <w:rsid w:val="006832B5"/>
    <w:rsid w:val="00687AF1"/>
    <w:rsid w:val="006A00C3"/>
    <w:rsid w:val="006B2270"/>
    <w:rsid w:val="006B2479"/>
    <w:rsid w:val="006C6EEE"/>
    <w:rsid w:val="006D371F"/>
    <w:rsid w:val="006E6792"/>
    <w:rsid w:val="006F0283"/>
    <w:rsid w:val="006F1648"/>
    <w:rsid w:val="006F2D80"/>
    <w:rsid w:val="006F7B16"/>
    <w:rsid w:val="0070186A"/>
    <w:rsid w:val="00701EFC"/>
    <w:rsid w:val="00702B6C"/>
    <w:rsid w:val="0070327E"/>
    <w:rsid w:val="0070775F"/>
    <w:rsid w:val="0071186C"/>
    <w:rsid w:val="00711DA6"/>
    <w:rsid w:val="00712163"/>
    <w:rsid w:val="00717824"/>
    <w:rsid w:val="00721684"/>
    <w:rsid w:val="00721B56"/>
    <w:rsid w:val="0072442A"/>
    <w:rsid w:val="0073125F"/>
    <w:rsid w:val="00734FE7"/>
    <w:rsid w:val="00735142"/>
    <w:rsid w:val="007425B9"/>
    <w:rsid w:val="00743201"/>
    <w:rsid w:val="007456C3"/>
    <w:rsid w:val="00745755"/>
    <w:rsid w:val="00746F63"/>
    <w:rsid w:val="00747C98"/>
    <w:rsid w:val="00751465"/>
    <w:rsid w:val="007628CE"/>
    <w:rsid w:val="0076317B"/>
    <w:rsid w:val="00764B89"/>
    <w:rsid w:val="0079082B"/>
    <w:rsid w:val="00790954"/>
    <w:rsid w:val="007913A3"/>
    <w:rsid w:val="00794957"/>
    <w:rsid w:val="00794A36"/>
    <w:rsid w:val="007A0CA2"/>
    <w:rsid w:val="007A16EC"/>
    <w:rsid w:val="007A4B15"/>
    <w:rsid w:val="007A5A72"/>
    <w:rsid w:val="007A5D0C"/>
    <w:rsid w:val="007B2446"/>
    <w:rsid w:val="007C0DCA"/>
    <w:rsid w:val="007C309C"/>
    <w:rsid w:val="007C6A1F"/>
    <w:rsid w:val="007C6ECE"/>
    <w:rsid w:val="007C7E55"/>
    <w:rsid w:val="007D6623"/>
    <w:rsid w:val="007E034D"/>
    <w:rsid w:val="007E1859"/>
    <w:rsid w:val="007F29FE"/>
    <w:rsid w:val="007F6AC0"/>
    <w:rsid w:val="007F7F33"/>
    <w:rsid w:val="00805971"/>
    <w:rsid w:val="008121AD"/>
    <w:rsid w:val="00812C75"/>
    <w:rsid w:val="0081321D"/>
    <w:rsid w:val="008139E3"/>
    <w:rsid w:val="008161B3"/>
    <w:rsid w:val="008163BD"/>
    <w:rsid w:val="008220ED"/>
    <w:rsid w:val="008273FD"/>
    <w:rsid w:val="00830730"/>
    <w:rsid w:val="00840FED"/>
    <w:rsid w:val="00841174"/>
    <w:rsid w:val="00851CA2"/>
    <w:rsid w:val="00852893"/>
    <w:rsid w:val="00853E4F"/>
    <w:rsid w:val="00855398"/>
    <w:rsid w:val="0086542A"/>
    <w:rsid w:val="008722F1"/>
    <w:rsid w:val="00872535"/>
    <w:rsid w:val="008763BD"/>
    <w:rsid w:val="00877FA0"/>
    <w:rsid w:val="00882F64"/>
    <w:rsid w:val="008865F9"/>
    <w:rsid w:val="00891ABE"/>
    <w:rsid w:val="00892C0E"/>
    <w:rsid w:val="008933E5"/>
    <w:rsid w:val="008944EB"/>
    <w:rsid w:val="00894CC0"/>
    <w:rsid w:val="008A7253"/>
    <w:rsid w:val="008A78D6"/>
    <w:rsid w:val="008B5BA8"/>
    <w:rsid w:val="008B6D20"/>
    <w:rsid w:val="008B7638"/>
    <w:rsid w:val="008C0E48"/>
    <w:rsid w:val="008C70D1"/>
    <w:rsid w:val="008D0794"/>
    <w:rsid w:val="008D0826"/>
    <w:rsid w:val="008D7ECC"/>
    <w:rsid w:val="008E3681"/>
    <w:rsid w:val="008E4ABF"/>
    <w:rsid w:val="008F13D4"/>
    <w:rsid w:val="008F2740"/>
    <w:rsid w:val="008F7C13"/>
    <w:rsid w:val="00901305"/>
    <w:rsid w:val="009038CD"/>
    <w:rsid w:val="00906F3A"/>
    <w:rsid w:val="00910E9B"/>
    <w:rsid w:val="00921FB3"/>
    <w:rsid w:val="00923F0A"/>
    <w:rsid w:val="00926214"/>
    <w:rsid w:val="009357AB"/>
    <w:rsid w:val="009359C5"/>
    <w:rsid w:val="009359F1"/>
    <w:rsid w:val="00937CDE"/>
    <w:rsid w:val="009438E4"/>
    <w:rsid w:val="00943A3B"/>
    <w:rsid w:val="00947B97"/>
    <w:rsid w:val="009505AE"/>
    <w:rsid w:val="009506CB"/>
    <w:rsid w:val="00960817"/>
    <w:rsid w:val="0096168A"/>
    <w:rsid w:val="0097386A"/>
    <w:rsid w:val="00974D42"/>
    <w:rsid w:val="009767FB"/>
    <w:rsid w:val="00981241"/>
    <w:rsid w:val="00982CFA"/>
    <w:rsid w:val="00987261"/>
    <w:rsid w:val="00987465"/>
    <w:rsid w:val="00992D15"/>
    <w:rsid w:val="009934C0"/>
    <w:rsid w:val="0099561D"/>
    <w:rsid w:val="009A0245"/>
    <w:rsid w:val="009A305C"/>
    <w:rsid w:val="009B5564"/>
    <w:rsid w:val="009C13F4"/>
    <w:rsid w:val="009C1AF1"/>
    <w:rsid w:val="009D36CB"/>
    <w:rsid w:val="009D4778"/>
    <w:rsid w:val="009E3B4D"/>
    <w:rsid w:val="009E5228"/>
    <w:rsid w:val="009F5FED"/>
    <w:rsid w:val="00A018AC"/>
    <w:rsid w:val="00A0352F"/>
    <w:rsid w:val="00A0464C"/>
    <w:rsid w:val="00A11FA8"/>
    <w:rsid w:val="00A140E9"/>
    <w:rsid w:val="00A14F54"/>
    <w:rsid w:val="00A20F4E"/>
    <w:rsid w:val="00A2260E"/>
    <w:rsid w:val="00A2518F"/>
    <w:rsid w:val="00A3590E"/>
    <w:rsid w:val="00A3656C"/>
    <w:rsid w:val="00A37DC5"/>
    <w:rsid w:val="00A449D2"/>
    <w:rsid w:val="00A46ACB"/>
    <w:rsid w:val="00A4792C"/>
    <w:rsid w:val="00A51B5D"/>
    <w:rsid w:val="00A51CC5"/>
    <w:rsid w:val="00A542FC"/>
    <w:rsid w:val="00A555E4"/>
    <w:rsid w:val="00A65D6D"/>
    <w:rsid w:val="00A668E7"/>
    <w:rsid w:val="00A674B8"/>
    <w:rsid w:val="00A7422F"/>
    <w:rsid w:val="00A74944"/>
    <w:rsid w:val="00A86526"/>
    <w:rsid w:val="00A8713D"/>
    <w:rsid w:val="00A87FE8"/>
    <w:rsid w:val="00AA459A"/>
    <w:rsid w:val="00AB4C49"/>
    <w:rsid w:val="00AC0187"/>
    <w:rsid w:val="00AC1D29"/>
    <w:rsid w:val="00AC4FA9"/>
    <w:rsid w:val="00AC6654"/>
    <w:rsid w:val="00AC7D9B"/>
    <w:rsid w:val="00AC7DFD"/>
    <w:rsid w:val="00AD3704"/>
    <w:rsid w:val="00AD43C1"/>
    <w:rsid w:val="00AF40F5"/>
    <w:rsid w:val="00AF4552"/>
    <w:rsid w:val="00B058D8"/>
    <w:rsid w:val="00B14A0F"/>
    <w:rsid w:val="00B1611C"/>
    <w:rsid w:val="00B161C2"/>
    <w:rsid w:val="00B17416"/>
    <w:rsid w:val="00B174D0"/>
    <w:rsid w:val="00B17589"/>
    <w:rsid w:val="00B24511"/>
    <w:rsid w:val="00B25AD8"/>
    <w:rsid w:val="00B25E0A"/>
    <w:rsid w:val="00B35181"/>
    <w:rsid w:val="00B4182C"/>
    <w:rsid w:val="00B41AFE"/>
    <w:rsid w:val="00B4250F"/>
    <w:rsid w:val="00B47605"/>
    <w:rsid w:val="00B47DBE"/>
    <w:rsid w:val="00B5105C"/>
    <w:rsid w:val="00B51607"/>
    <w:rsid w:val="00B625D7"/>
    <w:rsid w:val="00B76AE9"/>
    <w:rsid w:val="00B77581"/>
    <w:rsid w:val="00B77A2F"/>
    <w:rsid w:val="00B77BA9"/>
    <w:rsid w:val="00B80184"/>
    <w:rsid w:val="00B8372B"/>
    <w:rsid w:val="00B86141"/>
    <w:rsid w:val="00B86358"/>
    <w:rsid w:val="00B92673"/>
    <w:rsid w:val="00B932DD"/>
    <w:rsid w:val="00B9655F"/>
    <w:rsid w:val="00B97D05"/>
    <w:rsid w:val="00BA02CA"/>
    <w:rsid w:val="00BA4430"/>
    <w:rsid w:val="00BA624A"/>
    <w:rsid w:val="00BB11A5"/>
    <w:rsid w:val="00BB2C5A"/>
    <w:rsid w:val="00BB6117"/>
    <w:rsid w:val="00BB66E2"/>
    <w:rsid w:val="00BC07A1"/>
    <w:rsid w:val="00BD1759"/>
    <w:rsid w:val="00BE0BB5"/>
    <w:rsid w:val="00BE54AA"/>
    <w:rsid w:val="00BE623E"/>
    <w:rsid w:val="00BF4056"/>
    <w:rsid w:val="00BF599B"/>
    <w:rsid w:val="00BF62C8"/>
    <w:rsid w:val="00C00F38"/>
    <w:rsid w:val="00C0186F"/>
    <w:rsid w:val="00C032FB"/>
    <w:rsid w:val="00C03A77"/>
    <w:rsid w:val="00C0455B"/>
    <w:rsid w:val="00C04F23"/>
    <w:rsid w:val="00C061B3"/>
    <w:rsid w:val="00C068CA"/>
    <w:rsid w:val="00C0795B"/>
    <w:rsid w:val="00C07987"/>
    <w:rsid w:val="00C16B6E"/>
    <w:rsid w:val="00C172E3"/>
    <w:rsid w:val="00C17964"/>
    <w:rsid w:val="00C20A05"/>
    <w:rsid w:val="00C21D4D"/>
    <w:rsid w:val="00C25F37"/>
    <w:rsid w:val="00C33CD7"/>
    <w:rsid w:val="00C46628"/>
    <w:rsid w:val="00C55D12"/>
    <w:rsid w:val="00C61EE9"/>
    <w:rsid w:val="00C63009"/>
    <w:rsid w:val="00C66858"/>
    <w:rsid w:val="00C70508"/>
    <w:rsid w:val="00C751A6"/>
    <w:rsid w:val="00C81E7F"/>
    <w:rsid w:val="00C8443B"/>
    <w:rsid w:val="00C84D1A"/>
    <w:rsid w:val="00C9284D"/>
    <w:rsid w:val="00C9437E"/>
    <w:rsid w:val="00CA14D4"/>
    <w:rsid w:val="00CA25DB"/>
    <w:rsid w:val="00CA6D84"/>
    <w:rsid w:val="00CB3B8B"/>
    <w:rsid w:val="00CB6271"/>
    <w:rsid w:val="00CC1860"/>
    <w:rsid w:val="00CD4318"/>
    <w:rsid w:val="00CD5218"/>
    <w:rsid w:val="00CD6381"/>
    <w:rsid w:val="00CD6F77"/>
    <w:rsid w:val="00CD781C"/>
    <w:rsid w:val="00CE27EA"/>
    <w:rsid w:val="00CE2EB7"/>
    <w:rsid w:val="00CF42A3"/>
    <w:rsid w:val="00CF7479"/>
    <w:rsid w:val="00D000FA"/>
    <w:rsid w:val="00D018A3"/>
    <w:rsid w:val="00D044A4"/>
    <w:rsid w:val="00D06C05"/>
    <w:rsid w:val="00D07B04"/>
    <w:rsid w:val="00D2127B"/>
    <w:rsid w:val="00D23663"/>
    <w:rsid w:val="00D26399"/>
    <w:rsid w:val="00D40F89"/>
    <w:rsid w:val="00D47A7D"/>
    <w:rsid w:val="00D5612E"/>
    <w:rsid w:val="00D56A82"/>
    <w:rsid w:val="00D57293"/>
    <w:rsid w:val="00D61268"/>
    <w:rsid w:val="00D61AD1"/>
    <w:rsid w:val="00D65D6C"/>
    <w:rsid w:val="00D66053"/>
    <w:rsid w:val="00D7033E"/>
    <w:rsid w:val="00D71257"/>
    <w:rsid w:val="00D86941"/>
    <w:rsid w:val="00D92F94"/>
    <w:rsid w:val="00D94EB2"/>
    <w:rsid w:val="00D95501"/>
    <w:rsid w:val="00DA1A8A"/>
    <w:rsid w:val="00DA375D"/>
    <w:rsid w:val="00DA40E3"/>
    <w:rsid w:val="00DB334A"/>
    <w:rsid w:val="00DB4073"/>
    <w:rsid w:val="00DB5E6C"/>
    <w:rsid w:val="00DC3684"/>
    <w:rsid w:val="00DC7B37"/>
    <w:rsid w:val="00DD2917"/>
    <w:rsid w:val="00DD4A82"/>
    <w:rsid w:val="00DD4B27"/>
    <w:rsid w:val="00DE1913"/>
    <w:rsid w:val="00DE53EB"/>
    <w:rsid w:val="00DE7DA9"/>
    <w:rsid w:val="00DF0D82"/>
    <w:rsid w:val="00DF5880"/>
    <w:rsid w:val="00E03684"/>
    <w:rsid w:val="00E039EC"/>
    <w:rsid w:val="00E05BD3"/>
    <w:rsid w:val="00E10803"/>
    <w:rsid w:val="00E113E2"/>
    <w:rsid w:val="00E25AEA"/>
    <w:rsid w:val="00E36268"/>
    <w:rsid w:val="00E36D15"/>
    <w:rsid w:val="00E37AC0"/>
    <w:rsid w:val="00E477AA"/>
    <w:rsid w:val="00E5181D"/>
    <w:rsid w:val="00E52E14"/>
    <w:rsid w:val="00E54B5F"/>
    <w:rsid w:val="00E608A3"/>
    <w:rsid w:val="00E61F92"/>
    <w:rsid w:val="00E63832"/>
    <w:rsid w:val="00E656E2"/>
    <w:rsid w:val="00E823F2"/>
    <w:rsid w:val="00E838AD"/>
    <w:rsid w:val="00E8715A"/>
    <w:rsid w:val="00E93012"/>
    <w:rsid w:val="00E977B9"/>
    <w:rsid w:val="00EA1297"/>
    <w:rsid w:val="00EA421A"/>
    <w:rsid w:val="00EA78A9"/>
    <w:rsid w:val="00EB3862"/>
    <w:rsid w:val="00EB4A2F"/>
    <w:rsid w:val="00EB4A67"/>
    <w:rsid w:val="00EB571B"/>
    <w:rsid w:val="00EC4A5E"/>
    <w:rsid w:val="00EC735E"/>
    <w:rsid w:val="00ED27E5"/>
    <w:rsid w:val="00EE03BF"/>
    <w:rsid w:val="00EE2DBC"/>
    <w:rsid w:val="00EE4B2D"/>
    <w:rsid w:val="00EE630F"/>
    <w:rsid w:val="00EF1846"/>
    <w:rsid w:val="00EF2064"/>
    <w:rsid w:val="00EF5793"/>
    <w:rsid w:val="00EF5A18"/>
    <w:rsid w:val="00F01F0C"/>
    <w:rsid w:val="00F06A5C"/>
    <w:rsid w:val="00F06DD8"/>
    <w:rsid w:val="00F11A73"/>
    <w:rsid w:val="00F17489"/>
    <w:rsid w:val="00F177C6"/>
    <w:rsid w:val="00F20726"/>
    <w:rsid w:val="00F227A0"/>
    <w:rsid w:val="00F25889"/>
    <w:rsid w:val="00F27BF3"/>
    <w:rsid w:val="00F32EC0"/>
    <w:rsid w:val="00F35F92"/>
    <w:rsid w:val="00F36BCB"/>
    <w:rsid w:val="00F37D1F"/>
    <w:rsid w:val="00F50F4E"/>
    <w:rsid w:val="00F534AA"/>
    <w:rsid w:val="00F5357F"/>
    <w:rsid w:val="00F57789"/>
    <w:rsid w:val="00F57BCA"/>
    <w:rsid w:val="00F61936"/>
    <w:rsid w:val="00F72E62"/>
    <w:rsid w:val="00F7372A"/>
    <w:rsid w:val="00F74A60"/>
    <w:rsid w:val="00F80A1F"/>
    <w:rsid w:val="00F83240"/>
    <w:rsid w:val="00F874C6"/>
    <w:rsid w:val="00F9149C"/>
    <w:rsid w:val="00F91790"/>
    <w:rsid w:val="00F91BE2"/>
    <w:rsid w:val="00F920D2"/>
    <w:rsid w:val="00F94C11"/>
    <w:rsid w:val="00FA439A"/>
    <w:rsid w:val="00FA4BA1"/>
    <w:rsid w:val="00FB221F"/>
    <w:rsid w:val="00FB2D79"/>
    <w:rsid w:val="00FB5341"/>
    <w:rsid w:val="00FC03C7"/>
    <w:rsid w:val="00FC3282"/>
    <w:rsid w:val="00FC5E36"/>
    <w:rsid w:val="00FC61A1"/>
    <w:rsid w:val="00FD392C"/>
    <w:rsid w:val="00FE0334"/>
    <w:rsid w:val="00FE1606"/>
    <w:rsid w:val="00FE20F4"/>
    <w:rsid w:val="00FE3C83"/>
    <w:rsid w:val="00FE4CDD"/>
    <w:rsid w:val="00FF3723"/>
    <w:rsid w:val="00FF4860"/>
    <w:rsid w:val="00FF4D1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665028"/>
    <w:pPr>
      <w:ind w:left="720"/>
      <w:contextualSpacing/>
    </w:pPr>
  </w:style>
  <w:style w:type="paragraph" w:styleId="Revisin">
    <w:name w:val="Revision"/>
    <w:hidden/>
    <w:uiPriority w:val="99"/>
    <w:semiHidden/>
    <w:rsid w:val="00323202"/>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1086</TotalTime>
  <Pages>9</Pages>
  <Words>1741</Words>
  <Characters>9580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JOHAN ESTEBAN MENDIETA CASTANEDA</cp:lastModifiedBy>
  <cp:revision>38</cp:revision>
  <dcterms:created xsi:type="dcterms:W3CDTF">2026-05-27T20:07:00Z</dcterms:created>
  <dcterms:modified xsi:type="dcterms:W3CDTF">2026-05-28T15:12:00Z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